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476" w:rsidRDefault="00C60476" w:rsidP="00C60476">
      <w:pPr>
        <w:pStyle w:val="NoSpacing"/>
        <w:spacing w:line="480" w:lineRule="auto"/>
        <w:jc w:val="center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>Glymphatic fluid transport controls paravascular clearance of AAV vectors from the brain</w:t>
      </w:r>
    </w:p>
    <w:p w:rsidR="00C60476" w:rsidRPr="00287870" w:rsidRDefault="00C60476" w:rsidP="00C60476">
      <w:pPr>
        <w:pStyle w:val="NoSpacing"/>
        <w:spacing w:line="48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(Supplemental Data)</w:t>
      </w:r>
    </w:p>
    <w:p w:rsidR="00C60476" w:rsidRPr="00287870" w:rsidRDefault="00C60476" w:rsidP="00C60476">
      <w:pPr>
        <w:pStyle w:val="NoSpacing"/>
        <w:spacing w:line="480" w:lineRule="auto"/>
        <w:jc w:val="center"/>
        <w:rPr>
          <w:rFonts w:ascii="Arial" w:hAnsi="Arial" w:cs="Arial"/>
          <w:vertAlign w:val="superscript"/>
        </w:rPr>
      </w:pPr>
      <w:r>
        <w:rPr>
          <w:rFonts w:ascii="Arial" w:hAnsi="Arial" w:cs="Arial"/>
        </w:rPr>
        <w:t>Giridhar Murlidharan</w:t>
      </w:r>
      <w:r w:rsidRPr="00287870">
        <w:rPr>
          <w:rFonts w:ascii="Arial" w:hAnsi="Arial" w:cs="Arial"/>
          <w:vertAlign w:val="superscript"/>
        </w:rPr>
        <w:t>1,2</w:t>
      </w:r>
      <w:r w:rsidRPr="00287870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Andrew Crowther</w:t>
      </w:r>
      <w:r>
        <w:rPr>
          <w:rFonts w:ascii="Arial" w:hAnsi="Arial" w:cs="Arial"/>
          <w:vertAlign w:val="superscript"/>
        </w:rPr>
        <w:t>3</w:t>
      </w:r>
      <w:r w:rsidRPr="0028787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Rebecca A. Reardon</w:t>
      </w:r>
      <w:r w:rsidRPr="00B05211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, Juan Song</w:t>
      </w:r>
      <w:r>
        <w:rPr>
          <w:rFonts w:ascii="Arial" w:hAnsi="Arial" w:cs="Arial"/>
          <w:vertAlign w:val="superscript"/>
        </w:rPr>
        <w:t>4,5</w:t>
      </w:r>
      <w:r>
        <w:rPr>
          <w:rFonts w:ascii="Arial" w:hAnsi="Arial" w:cs="Arial"/>
        </w:rPr>
        <w:t xml:space="preserve">, </w:t>
      </w:r>
      <w:r w:rsidRPr="00287870">
        <w:rPr>
          <w:rFonts w:ascii="Arial" w:hAnsi="Arial" w:cs="Arial"/>
        </w:rPr>
        <w:t>Aravind Asokan</w:t>
      </w:r>
      <w:r w:rsidRPr="00287870">
        <w:rPr>
          <w:rFonts w:ascii="Arial" w:hAnsi="Arial" w:cs="Arial"/>
          <w:vertAlign w:val="superscript"/>
        </w:rPr>
        <w:t>2,</w:t>
      </w:r>
      <w:r>
        <w:rPr>
          <w:rFonts w:ascii="Arial" w:hAnsi="Arial" w:cs="Arial"/>
          <w:vertAlign w:val="superscript"/>
        </w:rPr>
        <w:t>6</w:t>
      </w:r>
      <w:r w:rsidRPr="00287870">
        <w:rPr>
          <w:rFonts w:ascii="Arial" w:hAnsi="Arial" w:cs="Arial"/>
          <w:vertAlign w:val="superscript"/>
        </w:rPr>
        <w:t>,</w:t>
      </w:r>
      <w:r>
        <w:rPr>
          <w:rFonts w:ascii="Arial" w:hAnsi="Arial" w:cs="Arial"/>
          <w:vertAlign w:val="superscript"/>
        </w:rPr>
        <w:t>7</w:t>
      </w:r>
      <w:r w:rsidRPr="00287870">
        <w:rPr>
          <w:rFonts w:ascii="Arial" w:hAnsi="Arial" w:cs="Arial"/>
          <w:vertAlign w:val="superscript"/>
        </w:rPr>
        <w:t>*</w:t>
      </w:r>
    </w:p>
    <w:p w:rsidR="00C60476" w:rsidRDefault="00C60476" w:rsidP="00C60476">
      <w:pPr>
        <w:jc w:val="center"/>
      </w:pPr>
      <w:r>
        <w:rPr>
          <w:noProof/>
        </w:rPr>
        <w:drawing>
          <wp:inline distT="0" distB="0" distL="0" distR="0" wp14:anchorId="15395872" wp14:editId="5402D652">
            <wp:extent cx="5305425" cy="3747807"/>
            <wp:effectExtent l="0" t="0" r="0" b="5080"/>
            <wp:docPr id="1" name="Picture 1" descr="Z:\Asokan Lab\Giri\Manuscript drafts\Aquaporin Study\700 dpi\Sup Figure 1 AQP Staining WT Vs AQP4-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Asokan Lab\Giri\Manuscript drafts\Aquaporin Study\700 dpi\Sup Figure 1 AQP Staining WT Vs AQP4-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332" cy="374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27" w:rsidRDefault="00C60476" w:rsidP="00C60476">
      <w:pPr>
        <w:spacing w:line="480" w:lineRule="auto"/>
        <w:jc w:val="both"/>
      </w:pPr>
      <w:r>
        <w:rPr>
          <w:rFonts w:ascii="Arial" w:hAnsi="Arial" w:cs="Arial"/>
          <w:b/>
        </w:rPr>
        <w:t>Supplemental Figure 1. Comparison of AQP4 expression in WT and AQP4-/- mouse brains</w:t>
      </w:r>
      <w:r>
        <w:rPr>
          <w:rFonts w:ascii="Arial" w:hAnsi="Arial" w:cs="Arial"/>
        </w:rPr>
        <w:t xml:space="preserve">. 2 week old WT and AQP4-/- mice were harvested, postfixed and vibratome sectioned. </w:t>
      </w:r>
      <w:r>
        <w:rPr>
          <w:rFonts w:ascii="Arial" w:hAnsi="Arial" w:cs="Arial"/>
          <w:b/>
        </w:rPr>
        <w:t>(A &amp; B)</w:t>
      </w:r>
      <w:r>
        <w:rPr>
          <w:rFonts w:ascii="Arial" w:hAnsi="Arial" w:cs="Arial"/>
        </w:rPr>
        <w:t xml:space="preserve"> Diaminobenzidine (DAB) immunohistochemistry was used to compare AQP4 expression (brown) in the whole brain stitches of WT and AQP4-/- mice. </w:t>
      </w:r>
      <w:r>
        <w:rPr>
          <w:rFonts w:ascii="Arial" w:hAnsi="Arial" w:cs="Arial"/>
          <w:b/>
        </w:rPr>
        <w:t xml:space="preserve">(C &amp; D) </w:t>
      </w:r>
      <w:r>
        <w:rPr>
          <w:rFonts w:ascii="Arial" w:hAnsi="Arial" w:cs="Arial"/>
        </w:rPr>
        <w:t>Comparison of AQP4 expression in functionally relevant anatomical regions of the mouse brains. Specifically, high magnification images of six anatomical regions- striatum, motor cortex, piriform cortex, hippocampal CA1, thalamus and hypothalamus have been shown. All experiments were conducted in quadruplicate, representative images are being shown.</w:t>
      </w:r>
    </w:p>
    <w:sectPr w:rsidR="000509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476"/>
    <w:rsid w:val="00050927"/>
    <w:rsid w:val="00C60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2CAF4F-4A21-4FE0-B265-40044BB3F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047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6047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Aravind Asokan</dc:creator>
  <cp:keywords/>
  <dc:description/>
  <cp:lastModifiedBy>Aravind Asokan</cp:lastModifiedBy>
  <cp:revision>1</cp:revision>
  <dcterms:created xsi:type="dcterms:W3CDTF">2016-06-23T01:49:00Z</dcterms:created>
  <dcterms:modified xsi:type="dcterms:W3CDTF">2016-06-23T01:50:00Z</dcterms:modified>
</cp:coreProperties>
</file>