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18F5F4" w14:textId="5506351B" w:rsidR="009A369C" w:rsidRPr="000372A3" w:rsidRDefault="008F4603" w:rsidP="00B930D0">
      <w:pPr>
        <w:spacing w:line="360" w:lineRule="auto"/>
        <w:rPr>
          <w:rFonts w:ascii="Arial" w:hAnsi="Arial" w:cs="Arial"/>
          <w:b/>
          <w:bCs/>
          <w:color w:val="000000" w:themeColor="text1"/>
          <w:u w:val="single"/>
        </w:rPr>
      </w:pPr>
      <w:r w:rsidRPr="000372A3">
        <w:rPr>
          <w:rFonts w:ascii="Arial" w:hAnsi="Arial" w:cs="Arial"/>
          <w:b/>
          <w:bCs/>
          <w:color w:val="000000" w:themeColor="text1"/>
          <w:u w:val="single"/>
        </w:rPr>
        <w:t>Materials and methods</w:t>
      </w:r>
    </w:p>
    <w:p w14:paraId="5480FD64" w14:textId="77777777" w:rsidR="008F4603" w:rsidRPr="000372A3" w:rsidRDefault="008F4603" w:rsidP="00B930D0">
      <w:pPr>
        <w:spacing w:line="360" w:lineRule="auto"/>
        <w:rPr>
          <w:rFonts w:ascii="Arial" w:hAnsi="Arial" w:cs="Arial"/>
          <w:color w:val="000000" w:themeColor="text1"/>
        </w:rPr>
      </w:pPr>
    </w:p>
    <w:p w14:paraId="66D68F3E" w14:textId="6921FB00" w:rsidR="008F4603" w:rsidRPr="000372A3" w:rsidRDefault="008F4603" w:rsidP="00B930D0">
      <w:pPr>
        <w:spacing w:line="360" w:lineRule="auto"/>
        <w:rPr>
          <w:rFonts w:ascii="Arial" w:hAnsi="Arial" w:cs="Arial"/>
          <w:i/>
          <w:iCs/>
          <w:color w:val="000000" w:themeColor="text1"/>
        </w:rPr>
      </w:pPr>
      <w:r w:rsidRPr="000372A3">
        <w:rPr>
          <w:rFonts w:ascii="Arial" w:hAnsi="Arial" w:cs="Arial"/>
          <w:i/>
          <w:iCs/>
          <w:color w:val="000000" w:themeColor="text1"/>
        </w:rPr>
        <w:t>FHHt and control cohorts</w:t>
      </w:r>
    </w:p>
    <w:p w14:paraId="375107F4" w14:textId="7FBD4E81" w:rsidR="001219AD" w:rsidRPr="000372A3" w:rsidRDefault="001219AD" w:rsidP="00B930D0">
      <w:pPr>
        <w:spacing w:line="360" w:lineRule="auto"/>
        <w:rPr>
          <w:rFonts w:ascii="Arial" w:hAnsi="Arial" w:cs="Arial"/>
          <w:color w:val="000000" w:themeColor="text1"/>
        </w:rPr>
      </w:pPr>
      <w:r w:rsidRPr="000372A3">
        <w:rPr>
          <w:rFonts w:ascii="Arial" w:hAnsi="Arial" w:cs="Arial"/>
          <w:color w:val="000000" w:themeColor="text1"/>
        </w:rPr>
        <w:t>Patients with genetically confirmed FHHt were recruited from the Tubular Kidney Diseases Clinic at the Royal Free Hospital, London, UK. Demographic, genetic, biochemical, and clinical data were recorded at the time of recruitment and documented from the time of presentation to kidney services. Patients with genetically confirmed salt-losing tubulopathies (SLTs) (Bartter syndrome = 23, Gitelman syndrome = 22, and EAST syndrome = 2) and disease controls (</w:t>
      </w:r>
      <w:r w:rsidR="00C13DE4" w:rsidRPr="000372A3">
        <w:rPr>
          <w:rFonts w:ascii="Arial" w:hAnsi="Arial" w:cs="Arial"/>
          <w:color w:val="000000" w:themeColor="text1"/>
        </w:rPr>
        <w:t xml:space="preserve">patients with tubular disease without </w:t>
      </w:r>
      <w:r w:rsidR="002A5A1F" w:rsidRPr="000372A3">
        <w:rPr>
          <w:rFonts w:ascii="Arial" w:hAnsi="Arial" w:cs="Arial"/>
          <w:color w:val="000000" w:themeColor="text1"/>
        </w:rPr>
        <w:t xml:space="preserve">a </w:t>
      </w:r>
      <w:r w:rsidR="00C13DE4" w:rsidRPr="000372A3">
        <w:rPr>
          <w:rFonts w:ascii="Arial" w:hAnsi="Arial" w:cs="Arial"/>
          <w:color w:val="000000" w:themeColor="text1"/>
        </w:rPr>
        <w:t>primary sodium handling defect</w:t>
      </w:r>
      <w:r w:rsidR="00043FA5" w:rsidRPr="000372A3">
        <w:rPr>
          <w:rFonts w:ascii="Arial" w:hAnsi="Arial" w:cs="Arial"/>
          <w:color w:val="000000" w:themeColor="text1"/>
        </w:rPr>
        <w:t xml:space="preserve"> - proximal tubulopathy = 7, genetic distal Renal Tubular Acidosis (</w:t>
      </w:r>
      <w:proofErr w:type="spellStart"/>
      <w:r w:rsidR="00043FA5" w:rsidRPr="000372A3">
        <w:rPr>
          <w:rFonts w:ascii="Arial" w:hAnsi="Arial" w:cs="Arial"/>
          <w:color w:val="000000" w:themeColor="text1"/>
        </w:rPr>
        <w:t>dRTA</w:t>
      </w:r>
      <w:proofErr w:type="spellEnd"/>
      <w:r w:rsidR="00043FA5" w:rsidRPr="000372A3">
        <w:rPr>
          <w:rFonts w:ascii="Arial" w:hAnsi="Arial" w:cs="Arial"/>
          <w:color w:val="000000" w:themeColor="text1"/>
        </w:rPr>
        <w:t>) = 3, tubulointerstitial nephritis (TIN) = 3, hypokalaemia due to eating disorder = 2, STX16 mutation = 2, TR</w:t>
      </w:r>
      <w:r w:rsidR="00F02F89" w:rsidRPr="000372A3">
        <w:rPr>
          <w:rFonts w:ascii="Arial" w:hAnsi="Arial" w:cs="Arial"/>
          <w:color w:val="000000" w:themeColor="text1"/>
        </w:rPr>
        <w:t>P</w:t>
      </w:r>
      <w:r w:rsidR="00043FA5" w:rsidRPr="000372A3">
        <w:rPr>
          <w:rFonts w:ascii="Arial" w:hAnsi="Arial" w:cs="Arial"/>
          <w:color w:val="000000" w:themeColor="text1"/>
        </w:rPr>
        <w:t>M6 Magnesium wasting = 1, Medullar</w:t>
      </w:r>
      <w:r w:rsidR="00F25A31" w:rsidRPr="000372A3">
        <w:rPr>
          <w:rFonts w:ascii="Arial" w:hAnsi="Arial" w:cs="Arial"/>
          <w:color w:val="000000" w:themeColor="text1"/>
        </w:rPr>
        <w:t>y</w:t>
      </w:r>
      <w:r w:rsidR="00043FA5" w:rsidRPr="000372A3">
        <w:rPr>
          <w:rFonts w:ascii="Arial" w:hAnsi="Arial" w:cs="Arial"/>
          <w:color w:val="000000" w:themeColor="text1"/>
        </w:rPr>
        <w:t xml:space="preserve"> Sponge Kidney = 1</w:t>
      </w:r>
      <w:r w:rsidRPr="000372A3">
        <w:rPr>
          <w:rFonts w:ascii="Arial" w:hAnsi="Arial" w:cs="Arial"/>
          <w:color w:val="000000" w:themeColor="text1"/>
        </w:rPr>
        <w:t xml:space="preserve">) were recruited from the same clinic. Healthy controls were age- and sex-matched volunteers who had no known medical conditions. </w:t>
      </w:r>
    </w:p>
    <w:p w14:paraId="3AAAF5A1" w14:textId="77777777" w:rsidR="001219AD" w:rsidRPr="000372A3" w:rsidRDefault="001219AD" w:rsidP="00B930D0">
      <w:pPr>
        <w:spacing w:line="360" w:lineRule="auto"/>
        <w:rPr>
          <w:rFonts w:ascii="Arial" w:hAnsi="Arial" w:cs="Arial"/>
          <w:color w:val="000000" w:themeColor="text1"/>
        </w:rPr>
      </w:pPr>
    </w:p>
    <w:p w14:paraId="4B9E0119" w14:textId="77B4915E" w:rsidR="001219AD" w:rsidRPr="000372A3" w:rsidRDefault="001219AD" w:rsidP="00B930D0">
      <w:pPr>
        <w:spacing w:line="360" w:lineRule="auto"/>
        <w:rPr>
          <w:rFonts w:ascii="Arial" w:hAnsi="Arial" w:cs="Arial"/>
          <w:color w:val="000000" w:themeColor="text1"/>
        </w:rPr>
      </w:pPr>
      <w:r w:rsidRPr="000372A3">
        <w:rPr>
          <w:rFonts w:ascii="Arial" w:hAnsi="Arial" w:cs="Arial"/>
          <w:color w:val="000000" w:themeColor="text1"/>
        </w:rPr>
        <w:t>Individuals underwent a structured clinical history focused on clinical features of dysregulated immunity, including infectious, atopic, allergic, and autoimmune disease</w:t>
      </w:r>
      <w:r w:rsidR="004803A0" w:rsidRPr="000372A3">
        <w:rPr>
          <w:rFonts w:ascii="Arial" w:hAnsi="Arial" w:cs="Arial"/>
          <w:color w:val="000000" w:themeColor="text1"/>
        </w:rPr>
        <w:t>, which were</w:t>
      </w:r>
      <w:r w:rsidRPr="000372A3">
        <w:rPr>
          <w:rFonts w:ascii="Arial" w:hAnsi="Arial" w:cs="Arial"/>
          <w:color w:val="000000" w:themeColor="text1"/>
        </w:rPr>
        <w:t xml:space="preserve"> recorded in a protocolised manner. Clinical variables and prevalence of immune</w:t>
      </w:r>
      <w:r w:rsidR="004D6A71" w:rsidRPr="000372A3">
        <w:rPr>
          <w:rFonts w:ascii="Arial" w:hAnsi="Arial" w:cs="Arial"/>
          <w:color w:val="000000" w:themeColor="text1"/>
        </w:rPr>
        <w:t>-</w:t>
      </w:r>
      <w:r w:rsidRPr="000372A3">
        <w:rPr>
          <w:rFonts w:ascii="Arial" w:hAnsi="Arial" w:cs="Arial"/>
          <w:color w:val="000000" w:themeColor="text1"/>
        </w:rPr>
        <w:t xml:space="preserve">mediated diseases were compared between FHHt patients and control groups. </w:t>
      </w:r>
    </w:p>
    <w:p w14:paraId="2AE75B55" w14:textId="77777777" w:rsidR="008F4603" w:rsidRPr="000372A3" w:rsidRDefault="008F4603" w:rsidP="00B930D0">
      <w:pPr>
        <w:spacing w:line="360" w:lineRule="auto"/>
        <w:rPr>
          <w:rFonts w:ascii="Arial" w:hAnsi="Arial" w:cs="Arial"/>
          <w:i/>
          <w:iCs/>
          <w:color w:val="000000" w:themeColor="text1"/>
        </w:rPr>
      </w:pPr>
    </w:p>
    <w:p w14:paraId="0AAD7FF3" w14:textId="43EA4E24" w:rsidR="008F4603" w:rsidRPr="000372A3" w:rsidRDefault="008F4603" w:rsidP="00B930D0">
      <w:pPr>
        <w:spacing w:line="360" w:lineRule="auto"/>
        <w:rPr>
          <w:rFonts w:ascii="Arial" w:hAnsi="Arial" w:cs="Arial"/>
          <w:i/>
          <w:iCs/>
          <w:color w:val="000000" w:themeColor="text1"/>
        </w:rPr>
      </w:pPr>
      <w:r w:rsidRPr="000372A3">
        <w:rPr>
          <w:rFonts w:ascii="Arial" w:hAnsi="Arial" w:cs="Arial"/>
          <w:i/>
          <w:iCs/>
          <w:color w:val="000000" w:themeColor="text1"/>
        </w:rPr>
        <w:t>Sex as a biological variable</w:t>
      </w:r>
    </w:p>
    <w:p w14:paraId="7110DFBC" w14:textId="57A73007" w:rsidR="00D17939" w:rsidRPr="000372A3" w:rsidRDefault="00571CE9" w:rsidP="00B930D0">
      <w:pPr>
        <w:spacing w:line="360" w:lineRule="auto"/>
        <w:rPr>
          <w:rFonts w:ascii="Arial" w:hAnsi="Arial" w:cs="Arial"/>
          <w:color w:val="000000" w:themeColor="text1"/>
        </w:rPr>
      </w:pPr>
      <w:r w:rsidRPr="000372A3">
        <w:rPr>
          <w:rFonts w:ascii="Arial" w:hAnsi="Arial" w:cs="Arial"/>
          <w:color w:val="000000" w:themeColor="text1"/>
        </w:rPr>
        <w:t xml:space="preserve">Both male and female patients with FHHt were recruited, and control groups were sex matched. </w:t>
      </w:r>
    </w:p>
    <w:p w14:paraId="016D63D8" w14:textId="77777777" w:rsidR="00D17939" w:rsidRPr="000372A3" w:rsidRDefault="00D17939" w:rsidP="00B930D0">
      <w:pPr>
        <w:spacing w:line="360" w:lineRule="auto"/>
        <w:rPr>
          <w:rFonts w:ascii="Arial" w:hAnsi="Arial" w:cs="Arial"/>
          <w:i/>
          <w:iCs/>
          <w:color w:val="000000" w:themeColor="text1"/>
        </w:rPr>
      </w:pPr>
    </w:p>
    <w:p w14:paraId="43B7B952" w14:textId="31AE7936" w:rsidR="00F9648F" w:rsidRPr="000372A3" w:rsidRDefault="008F4603" w:rsidP="00B930D0">
      <w:pPr>
        <w:spacing w:line="360" w:lineRule="auto"/>
        <w:rPr>
          <w:rFonts w:ascii="Arial" w:hAnsi="Arial" w:cs="Arial"/>
          <w:i/>
          <w:iCs/>
          <w:color w:val="000000" w:themeColor="text1"/>
        </w:rPr>
      </w:pPr>
      <w:r w:rsidRPr="000372A3">
        <w:rPr>
          <w:rFonts w:ascii="Arial" w:hAnsi="Arial" w:cs="Arial"/>
          <w:i/>
          <w:iCs/>
          <w:color w:val="000000" w:themeColor="text1"/>
          <w:vertAlign w:val="superscript"/>
        </w:rPr>
        <w:t>23</w:t>
      </w:r>
      <w:r w:rsidRPr="000372A3">
        <w:rPr>
          <w:rFonts w:ascii="Arial" w:hAnsi="Arial" w:cs="Arial"/>
          <w:i/>
          <w:iCs/>
          <w:color w:val="000000" w:themeColor="text1"/>
        </w:rPr>
        <w:t>Na</w:t>
      </w:r>
      <w:r w:rsidR="007A5E74" w:rsidRPr="000372A3">
        <w:rPr>
          <w:rFonts w:ascii="Arial" w:hAnsi="Arial" w:cs="Arial"/>
          <w:i/>
          <w:iCs/>
          <w:color w:val="000000" w:themeColor="text1"/>
        </w:rPr>
        <w:t xml:space="preserve"> </w:t>
      </w:r>
      <w:r w:rsidRPr="000372A3">
        <w:rPr>
          <w:rFonts w:ascii="Arial" w:hAnsi="Arial" w:cs="Arial"/>
          <w:i/>
          <w:iCs/>
          <w:color w:val="000000" w:themeColor="text1"/>
        </w:rPr>
        <w:t>MRI Imaging</w:t>
      </w:r>
    </w:p>
    <w:p w14:paraId="7C68997C" w14:textId="4C3B9066" w:rsidR="003F4337" w:rsidRPr="000372A3" w:rsidRDefault="003F4337" w:rsidP="003F4337">
      <w:pPr>
        <w:spacing w:line="360" w:lineRule="auto"/>
        <w:rPr>
          <w:rFonts w:ascii="Arial" w:hAnsi="Arial" w:cs="Arial"/>
          <w:color w:val="000000" w:themeColor="text1"/>
        </w:rPr>
      </w:pPr>
      <w:r w:rsidRPr="000372A3">
        <w:rPr>
          <w:rFonts w:ascii="Arial" w:hAnsi="Arial" w:cs="Arial"/>
          <w:color w:val="000000" w:themeColor="text1"/>
        </w:rPr>
        <w:t>To determine muscle sodium storage, FHHt patients (n=4) and HCs (n=5) underwent sodium (</w:t>
      </w:r>
      <w:r w:rsidRPr="000372A3">
        <w:rPr>
          <w:rFonts w:ascii="Arial" w:hAnsi="Arial" w:cs="Arial"/>
          <w:color w:val="000000" w:themeColor="text1"/>
          <w:vertAlign w:val="superscript"/>
        </w:rPr>
        <w:t>23</w:t>
      </w:r>
      <w:r w:rsidRPr="000372A3">
        <w:rPr>
          <w:rFonts w:ascii="Arial" w:hAnsi="Arial" w:cs="Arial"/>
          <w:color w:val="000000" w:themeColor="text1"/>
        </w:rPr>
        <w:t xml:space="preserve">Na) MRI imaging of the lower limb. Participants were scanned on a 3 T </w:t>
      </w:r>
      <w:proofErr w:type="spellStart"/>
      <w:r w:rsidRPr="000372A3">
        <w:rPr>
          <w:rFonts w:ascii="Arial" w:hAnsi="Arial" w:cs="Arial"/>
          <w:color w:val="000000" w:themeColor="text1"/>
        </w:rPr>
        <w:t>mMR</w:t>
      </w:r>
      <w:proofErr w:type="spellEnd"/>
      <w:r w:rsidRPr="000372A3">
        <w:rPr>
          <w:rFonts w:ascii="Arial" w:hAnsi="Arial" w:cs="Arial"/>
          <w:color w:val="000000" w:themeColor="text1"/>
        </w:rPr>
        <w:t xml:space="preserve"> Biograph with a </w:t>
      </w:r>
      <w:r w:rsidRPr="000372A3">
        <w:rPr>
          <w:rFonts w:ascii="Arial" w:hAnsi="Arial" w:cs="Arial"/>
          <w:color w:val="000000" w:themeColor="text1"/>
          <w:vertAlign w:val="superscript"/>
        </w:rPr>
        <w:t>23</w:t>
      </w:r>
      <w:r w:rsidRPr="000372A3">
        <w:rPr>
          <w:rFonts w:ascii="Arial" w:hAnsi="Arial" w:cs="Arial"/>
          <w:color w:val="000000" w:themeColor="text1"/>
        </w:rPr>
        <w:t xml:space="preserve">Na transmit/receive birdcage coil (Stark Contrast MRI Coils Research). Calibration phantoms with nominal </w:t>
      </w:r>
      <w:r w:rsidRPr="000372A3">
        <w:rPr>
          <w:rFonts w:ascii="Arial" w:hAnsi="Arial" w:cs="Arial"/>
          <w:color w:val="000000" w:themeColor="text1"/>
          <w:vertAlign w:val="superscript"/>
        </w:rPr>
        <w:t>23</w:t>
      </w:r>
      <w:r w:rsidRPr="000372A3">
        <w:rPr>
          <w:rFonts w:ascii="Arial" w:hAnsi="Arial" w:cs="Arial"/>
          <w:color w:val="000000" w:themeColor="text1"/>
        </w:rPr>
        <w:t xml:space="preserve">Na concentrations of 10, 25, 50, 75, and 100 mM were placed on the participant’s limb within the field of view (FOV). </w:t>
      </w:r>
      <w:r w:rsidRPr="000372A3">
        <w:rPr>
          <w:rFonts w:ascii="Arial" w:hAnsi="Arial" w:cs="Arial"/>
          <w:color w:val="000000" w:themeColor="text1"/>
          <w:vertAlign w:val="superscript"/>
        </w:rPr>
        <w:t>23</w:t>
      </w:r>
      <w:r w:rsidRPr="000372A3">
        <w:rPr>
          <w:rFonts w:ascii="Arial" w:hAnsi="Arial" w:cs="Arial"/>
          <w:color w:val="000000" w:themeColor="text1"/>
        </w:rPr>
        <w:t xml:space="preserve">Na images were acquired using a previously described 2D ultra-short-echo spiral sequence (Baker et al., </w:t>
      </w:r>
      <w:r w:rsidRPr="000372A3">
        <w:rPr>
          <w:rFonts w:ascii="Arial" w:hAnsi="Arial" w:cs="Arial"/>
          <w:i/>
          <w:iCs/>
          <w:color w:val="000000" w:themeColor="text1"/>
        </w:rPr>
        <w:t>MRM,</w:t>
      </w:r>
      <w:r w:rsidRPr="000372A3">
        <w:rPr>
          <w:rFonts w:ascii="Arial" w:hAnsi="Arial" w:cs="Arial"/>
          <w:color w:val="000000" w:themeColor="text1"/>
        </w:rPr>
        <w:t xml:space="preserve"> 2023) with the following parameters: FOV = 180 × 180 </w:t>
      </w:r>
      <w:r w:rsidRPr="000372A3">
        <w:rPr>
          <w:rFonts w:ascii="Arial" w:hAnsi="Arial" w:cs="Arial"/>
          <w:color w:val="000000" w:themeColor="text1"/>
        </w:rPr>
        <w:lastRenderedPageBreak/>
        <w:t>mm</w:t>
      </w:r>
      <w:r w:rsidRPr="000372A3">
        <w:rPr>
          <w:rFonts w:ascii="Arial" w:hAnsi="Arial" w:cs="Arial"/>
          <w:color w:val="000000" w:themeColor="text1"/>
          <w:vertAlign w:val="superscript"/>
        </w:rPr>
        <w:t>2</w:t>
      </w:r>
      <w:r w:rsidRPr="000372A3">
        <w:rPr>
          <w:rFonts w:ascii="Arial" w:hAnsi="Arial" w:cs="Arial"/>
          <w:color w:val="000000" w:themeColor="text1"/>
        </w:rPr>
        <w:t>, pixel size = 2.25 × 2.25 mm</w:t>
      </w:r>
      <w:r w:rsidRPr="000372A3">
        <w:rPr>
          <w:rFonts w:ascii="Arial" w:hAnsi="Arial" w:cs="Arial"/>
          <w:color w:val="000000" w:themeColor="text1"/>
          <w:vertAlign w:val="superscript"/>
        </w:rPr>
        <w:t>2</w:t>
      </w:r>
      <w:r w:rsidRPr="000372A3">
        <w:rPr>
          <w:rFonts w:ascii="Arial" w:hAnsi="Arial" w:cs="Arial"/>
          <w:color w:val="000000" w:themeColor="text1"/>
        </w:rPr>
        <w:t xml:space="preserve">, slice thickness = 30 mm, TR = 100 </w:t>
      </w:r>
      <w:proofErr w:type="spellStart"/>
      <w:r w:rsidRPr="000372A3">
        <w:rPr>
          <w:rFonts w:ascii="Arial" w:hAnsi="Arial" w:cs="Arial"/>
          <w:color w:val="000000" w:themeColor="text1"/>
        </w:rPr>
        <w:t>ms</w:t>
      </w:r>
      <w:proofErr w:type="spellEnd"/>
      <w:r w:rsidRPr="000372A3">
        <w:rPr>
          <w:rFonts w:ascii="Arial" w:hAnsi="Arial" w:cs="Arial"/>
          <w:color w:val="000000" w:themeColor="text1"/>
        </w:rPr>
        <w:t xml:space="preserve">, TE = 0.23 </w:t>
      </w:r>
      <w:proofErr w:type="spellStart"/>
      <w:r w:rsidRPr="000372A3">
        <w:rPr>
          <w:rFonts w:ascii="Arial" w:hAnsi="Arial" w:cs="Arial"/>
          <w:color w:val="000000" w:themeColor="text1"/>
        </w:rPr>
        <w:t>ms</w:t>
      </w:r>
      <w:proofErr w:type="spellEnd"/>
      <w:r w:rsidRPr="000372A3">
        <w:rPr>
          <w:rFonts w:ascii="Arial" w:hAnsi="Arial" w:cs="Arial"/>
          <w:color w:val="000000" w:themeColor="text1"/>
        </w:rPr>
        <w:t xml:space="preserve">, flip angle = 90°, averages = 150, and acquisition time = 10:15 </w:t>
      </w:r>
      <w:proofErr w:type="spellStart"/>
      <w:r w:rsidRPr="000372A3">
        <w:rPr>
          <w:rFonts w:ascii="Arial" w:hAnsi="Arial" w:cs="Arial"/>
          <w:color w:val="000000" w:themeColor="text1"/>
        </w:rPr>
        <w:t>min:s</w:t>
      </w:r>
      <w:proofErr w:type="spellEnd"/>
      <w:r w:rsidRPr="000372A3">
        <w:rPr>
          <w:rFonts w:ascii="Arial" w:hAnsi="Arial" w:cs="Arial"/>
          <w:color w:val="000000" w:themeColor="text1"/>
        </w:rPr>
        <w:t>. Hydrogen (</w:t>
      </w:r>
      <w:r w:rsidRPr="000372A3">
        <w:rPr>
          <w:rFonts w:ascii="Arial" w:hAnsi="Arial" w:cs="Arial"/>
          <w:color w:val="000000" w:themeColor="text1"/>
          <w:vertAlign w:val="superscript"/>
        </w:rPr>
        <w:t>1</w:t>
      </w:r>
      <w:r w:rsidRPr="000372A3">
        <w:rPr>
          <w:rFonts w:ascii="Arial" w:hAnsi="Arial" w:cs="Arial"/>
          <w:color w:val="000000" w:themeColor="text1"/>
        </w:rPr>
        <w:t>H) gradient echo images were also acquired with the same FOV and slice thickness, but higher spatial resolution for segmentation of the structures (pixel size = 0.35 × 0.35 mm</w:t>
      </w:r>
      <w:r w:rsidRPr="000372A3">
        <w:rPr>
          <w:rFonts w:ascii="Arial" w:hAnsi="Arial" w:cs="Arial"/>
          <w:color w:val="000000" w:themeColor="text1"/>
          <w:vertAlign w:val="superscript"/>
        </w:rPr>
        <w:t>2</w:t>
      </w:r>
      <w:r w:rsidRPr="000372A3">
        <w:rPr>
          <w:rFonts w:ascii="Arial" w:hAnsi="Arial" w:cs="Arial"/>
          <w:color w:val="000000" w:themeColor="text1"/>
        </w:rPr>
        <w:t xml:space="preserve">, TR = 8.6 </w:t>
      </w:r>
      <w:proofErr w:type="spellStart"/>
      <w:r w:rsidRPr="000372A3">
        <w:rPr>
          <w:rFonts w:ascii="Arial" w:hAnsi="Arial" w:cs="Arial"/>
          <w:color w:val="000000" w:themeColor="text1"/>
        </w:rPr>
        <w:t>ms</w:t>
      </w:r>
      <w:proofErr w:type="spellEnd"/>
      <w:r w:rsidRPr="000372A3">
        <w:rPr>
          <w:rFonts w:ascii="Arial" w:hAnsi="Arial" w:cs="Arial"/>
          <w:color w:val="000000" w:themeColor="text1"/>
        </w:rPr>
        <w:t xml:space="preserve">, TE = 4.0 </w:t>
      </w:r>
      <w:proofErr w:type="spellStart"/>
      <w:r w:rsidRPr="000372A3">
        <w:rPr>
          <w:rFonts w:ascii="Arial" w:hAnsi="Arial" w:cs="Arial"/>
          <w:color w:val="000000" w:themeColor="text1"/>
        </w:rPr>
        <w:t>ms</w:t>
      </w:r>
      <w:proofErr w:type="spellEnd"/>
      <w:r w:rsidRPr="000372A3">
        <w:rPr>
          <w:rFonts w:ascii="Arial" w:hAnsi="Arial" w:cs="Arial"/>
          <w:color w:val="000000" w:themeColor="text1"/>
        </w:rPr>
        <w:t>, flip angle = 20°, acquisition time = 2 s).</w:t>
      </w:r>
    </w:p>
    <w:p w14:paraId="53D528C0" w14:textId="77777777" w:rsidR="003F4337" w:rsidRPr="000372A3" w:rsidRDefault="003F4337" w:rsidP="003F4337">
      <w:pPr>
        <w:spacing w:line="360" w:lineRule="auto"/>
        <w:rPr>
          <w:rFonts w:ascii="Arial" w:hAnsi="Arial" w:cs="Arial"/>
          <w:color w:val="000000" w:themeColor="text1"/>
        </w:rPr>
      </w:pPr>
    </w:p>
    <w:p w14:paraId="33892D96" w14:textId="2D741D6E" w:rsidR="003F4337" w:rsidRPr="000372A3" w:rsidRDefault="003F4337" w:rsidP="003F4337">
      <w:pPr>
        <w:spacing w:line="360" w:lineRule="auto"/>
        <w:rPr>
          <w:rFonts w:ascii="Arial" w:hAnsi="Arial" w:cs="Arial"/>
          <w:color w:val="000000" w:themeColor="text1"/>
        </w:rPr>
      </w:pPr>
      <w:r w:rsidRPr="000372A3">
        <w:rPr>
          <w:rFonts w:ascii="Arial" w:hAnsi="Arial" w:cs="Arial"/>
          <w:color w:val="000000" w:themeColor="text1"/>
        </w:rPr>
        <w:t xml:space="preserve">Quantitative </w:t>
      </w:r>
      <w:r w:rsidRPr="000372A3">
        <w:rPr>
          <w:rFonts w:ascii="Arial" w:hAnsi="Arial" w:cs="Arial"/>
          <w:color w:val="000000" w:themeColor="text1"/>
          <w:vertAlign w:val="superscript"/>
        </w:rPr>
        <w:t>23</w:t>
      </w:r>
      <w:r w:rsidRPr="000372A3">
        <w:rPr>
          <w:rFonts w:ascii="Arial" w:hAnsi="Arial" w:cs="Arial"/>
          <w:color w:val="000000" w:themeColor="text1"/>
        </w:rPr>
        <w:t xml:space="preserve">Na maps were calculated by drawing a region of interest in the </w:t>
      </w:r>
      <w:proofErr w:type="spellStart"/>
      <w:r w:rsidRPr="000372A3">
        <w:rPr>
          <w:rFonts w:ascii="Arial" w:hAnsi="Arial" w:cs="Arial"/>
          <w:color w:val="000000" w:themeColor="text1"/>
        </w:rPr>
        <w:t>center</w:t>
      </w:r>
      <w:proofErr w:type="spellEnd"/>
      <w:r w:rsidRPr="000372A3">
        <w:rPr>
          <w:rFonts w:ascii="Arial" w:hAnsi="Arial" w:cs="Arial"/>
          <w:color w:val="000000" w:themeColor="text1"/>
        </w:rPr>
        <w:t xml:space="preserve"> of each phantom and performing a linear calibration. Regions of interest were drawn in the skin and muscle on </w:t>
      </w:r>
      <w:r w:rsidRPr="000372A3">
        <w:rPr>
          <w:rFonts w:ascii="Arial" w:hAnsi="Arial" w:cs="Arial"/>
          <w:color w:val="000000" w:themeColor="text1"/>
          <w:vertAlign w:val="superscript"/>
        </w:rPr>
        <w:t>1</w:t>
      </w:r>
      <w:r w:rsidRPr="000372A3">
        <w:rPr>
          <w:rFonts w:ascii="Arial" w:hAnsi="Arial" w:cs="Arial"/>
          <w:color w:val="000000" w:themeColor="text1"/>
        </w:rPr>
        <w:t xml:space="preserve">H images and transferred to </w:t>
      </w:r>
      <w:r w:rsidRPr="000372A3">
        <w:rPr>
          <w:rFonts w:ascii="Arial" w:hAnsi="Arial" w:cs="Arial"/>
          <w:color w:val="000000" w:themeColor="text1"/>
          <w:vertAlign w:val="superscript"/>
        </w:rPr>
        <w:t>23</w:t>
      </w:r>
      <w:r w:rsidRPr="000372A3">
        <w:rPr>
          <w:rFonts w:ascii="Arial" w:hAnsi="Arial" w:cs="Arial"/>
          <w:color w:val="000000" w:themeColor="text1"/>
        </w:rPr>
        <w:t>Na maps to determine mean apparent tissue sodium concentration (</w:t>
      </w:r>
      <w:proofErr w:type="spellStart"/>
      <w:r w:rsidRPr="000372A3">
        <w:rPr>
          <w:rFonts w:ascii="Arial" w:hAnsi="Arial" w:cs="Arial"/>
          <w:color w:val="000000" w:themeColor="text1"/>
        </w:rPr>
        <w:t>aTSC</w:t>
      </w:r>
      <w:proofErr w:type="spellEnd"/>
      <w:r w:rsidRPr="000372A3">
        <w:rPr>
          <w:rFonts w:ascii="Arial" w:hAnsi="Arial" w:cs="Arial"/>
          <w:color w:val="000000" w:themeColor="text1"/>
        </w:rPr>
        <w:t xml:space="preserve">) in the tissues. All analysis was performed using the </w:t>
      </w:r>
      <w:r w:rsidR="00CE6B7E" w:rsidRPr="000372A3">
        <w:rPr>
          <w:rFonts w:ascii="Arial" w:hAnsi="Arial" w:cs="Arial"/>
          <w:color w:val="000000" w:themeColor="text1"/>
        </w:rPr>
        <w:t>Horos viewing</w:t>
      </w:r>
      <w:r w:rsidRPr="000372A3">
        <w:rPr>
          <w:rFonts w:ascii="Arial" w:hAnsi="Arial" w:cs="Arial"/>
          <w:color w:val="000000" w:themeColor="text1"/>
        </w:rPr>
        <w:t xml:space="preserve"> platform (</w:t>
      </w:r>
      <w:r w:rsidR="00074B7C" w:rsidRPr="000372A3">
        <w:rPr>
          <w:rFonts w:ascii="Arial" w:hAnsi="Arial" w:cs="Arial"/>
          <w:color w:val="000000" w:themeColor="text1"/>
        </w:rPr>
        <w:t>Horos 4.0.1</w:t>
      </w:r>
      <w:r w:rsidRPr="000372A3">
        <w:rPr>
          <w:rFonts w:ascii="Arial" w:hAnsi="Arial" w:cs="Arial"/>
          <w:color w:val="000000" w:themeColor="text1"/>
        </w:rPr>
        <w:t xml:space="preserve">). Mean </w:t>
      </w:r>
      <w:proofErr w:type="spellStart"/>
      <w:r w:rsidRPr="000372A3">
        <w:rPr>
          <w:rFonts w:ascii="Arial" w:hAnsi="Arial" w:cs="Arial"/>
          <w:color w:val="000000" w:themeColor="text1"/>
        </w:rPr>
        <w:t>aTSC</w:t>
      </w:r>
      <w:proofErr w:type="spellEnd"/>
      <w:r w:rsidRPr="000372A3">
        <w:rPr>
          <w:rFonts w:ascii="Arial" w:hAnsi="Arial" w:cs="Arial"/>
          <w:color w:val="000000" w:themeColor="text1"/>
        </w:rPr>
        <w:t xml:space="preserve"> in the skin and muscle were compared between FHHt patients and healthy controls.</w:t>
      </w:r>
    </w:p>
    <w:p w14:paraId="1C5107D7" w14:textId="77777777" w:rsidR="00D17939" w:rsidRPr="000372A3" w:rsidRDefault="00D17939" w:rsidP="00B930D0">
      <w:pPr>
        <w:spacing w:line="360" w:lineRule="auto"/>
        <w:rPr>
          <w:rFonts w:ascii="Arial" w:hAnsi="Arial" w:cs="Arial"/>
          <w:i/>
          <w:iCs/>
          <w:color w:val="000000" w:themeColor="text1"/>
        </w:rPr>
      </w:pPr>
    </w:p>
    <w:p w14:paraId="3FC8309C" w14:textId="376CEF38" w:rsidR="008F4603" w:rsidRPr="000372A3" w:rsidRDefault="00571CE9" w:rsidP="00B930D0">
      <w:pPr>
        <w:spacing w:line="360" w:lineRule="auto"/>
        <w:rPr>
          <w:rFonts w:ascii="Arial" w:hAnsi="Arial" w:cs="Arial"/>
          <w:i/>
          <w:iCs/>
          <w:color w:val="000000" w:themeColor="text1"/>
        </w:rPr>
      </w:pPr>
      <w:r w:rsidRPr="000372A3">
        <w:rPr>
          <w:rFonts w:ascii="Arial" w:hAnsi="Arial" w:cs="Arial"/>
          <w:i/>
          <w:iCs/>
          <w:color w:val="000000" w:themeColor="text1"/>
        </w:rPr>
        <w:t xml:space="preserve">Biochemical and Initial </w:t>
      </w:r>
      <w:r w:rsidR="008B0127" w:rsidRPr="000372A3">
        <w:rPr>
          <w:rFonts w:ascii="Arial" w:hAnsi="Arial" w:cs="Arial"/>
          <w:i/>
          <w:iCs/>
          <w:color w:val="000000" w:themeColor="text1"/>
        </w:rPr>
        <w:t>Immunological analyses</w:t>
      </w:r>
      <w:r w:rsidR="008F4603" w:rsidRPr="000372A3">
        <w:rPr>
          <w:rFonts w:ascii="Arial" w:hAnsi="Arial" w:cs="Arial"/>
          <w:i/>
          <w:iCs/>
          <w:color w:val="000000" w:themeColor="text1"/>
        </w:rPr>
        <w:t xml:space="preserve"> </w:t>
      </w:r>
    </w:p>
    <w:p w14:paraId="733EB9D9" w14:textId="75FD1736" w:rsidR="008B0127" w:rsidRPr="000372A3" w:rsidRDefault="00571CE9" w:rsidP="00B930D0">
      <w:pPr>
        <w:spacing w:line="360" w:lineRule="auto"/>
        <w:rPr>
          <w:rFonts w:ascii="Arial" w:hAnsi="Arial" w:cs="Arial"/>
          <w:color w:val="000000" w:themeColor="text1"/>
        </w:rPr>
      </w:pPr>
      <w:r w:rsidRPr="000372A3">
        <w:rPr>
          <w:rFonts w:ascii="Arial" w:hAnsi="Arial" w:cs="Arial"/>
          <w:color w:val="000000" w:themeColor="text1"/>
        </w:rPr>
        <w:t>Biochemical and i</w:t>
      </w:r>
      <w:r w:rsidR="008B0127" w:rsidRPr="000372A3">
        <w:rPr>
          <w:rFonts w:ascii="Arial" w:hAnsi="Arial" w:cs="Arial"/>
          <w:color w:val="000000" w:themeColor="text1"/>
        </w:rPr>
        <w:t>nitial immunological analys</w:t>
      </w:r>
      <w:r w:rsidRPr="000372A3">
        <w:rPr>
          <w:rFonts w:ascii="Arial" w:hAnsi="Arial" w:cs="Arial"/>
          <w:color w:val="000000" w:themeColor="text1"/>
        </w:rPr>
        <w:t>e</w:t>
      </w:r>
      <w:r w:rsidR="008B0127" w:rsidRPr="000372A3">
        <w:rPr>
          <w:rFonts w:ascii="Arial" w:hAnsi="Arial" w:cs="Arial"/>
          <w:color w:val="000000" w:themeColor="text1"/>
        </w:rPr>
        <w:t xml:space="preserve">s </w:t>
      </w:r>
      <w:r w:rsidRPr="000372A3">
        <w:rPr>
          <w:rFonts w:ascii="Arial" w:hAnsi="Arial" w:cs="Arial"/>
          <w:color w:val="000000" w:themeColor="text1"/>
        </w:rPr>
        <w:t>were undertaken</w:t>
      </w:r>
      <w:r w:rsidR="00D8049F" w:rsidRPr="000372A3">
        <w:rPr>
          <w:rFonts w:ascii="Arial" w:hAnsi="Arial" w:cs="Arial"/>
          <w:color w:val="000000" w:themeColor="text1"/>
        </w:rPr>
        <w:t xml:space="preserve"> for patients</w:t>
      </w:r>
      <w:r w:rsidRPr="000372A3">
        <w:rPr>
          <w:rFonts w:ascii="Arial" w:hAnsi="Arial" w:cs="Arial"/>
          <w:color w:val="000000" w:themeColor="text1"/>
        </w:rPr>
        <w:t xml:space="preserve"> in the National Health Service</w:t>
      </w:r>
      <w:r w:rsidR="004803A0" w:rsidRPr="000372A3">
        <w:rPr>
          <w:rFonts w:ascii="Arial" w:hAnsi="Arial" w:cs="Arial"/>
          <w:color w:val="000000" w:themeColor="text1"/>
        </w:rPr>
        <w:t xml:space="preserve"> (NHS)</w:t>
      </w:r>
      <w:r w:rsidRPr="000372A3">
        <w:rPr>
          <w:rFonts w:ascii="Arial" w:hAnsi="Arial" w:cs="Arial"/>
          <w:color w:val="000000" w:themeColor="text1"/>
        </w:rPr>
        <w:t xml:space="preserve"> clinical laboratories at the Royal Free Hospital. Immunological analyses </w:t>
      </w:r>
      <w:r w:rsidR="008B0127" w:rsidRPr="000372A3">
        <w:rPr>
          <w:rFonts w:ascii="Arial" w:hAnsi="Arial" w:cs="Arial"/>
          <w:color w:val="000000" w:themeColor="text1"/>
        </w:rPr>
        <w:t xml:space="preserve">included measurement of full blood count, C-reactive protein (CRP), immunoglobulin A, G, M, and E concentrations, complement protein C3 and C4 concentrations, lymphocyte counts and subsets (CD3+, CD4+, CD8+, CD19+, CD16/56+), and </w:t>
      </w:r>
      <w:r w:rsidR="00750B28" w:rsidRPr="000372A3">
        <w:rPr>
          <w:rFonts w:ascii="Arial" w:hAnsi="Arial" w:cs="Arial"/>
          <w:color w:val="000000" w:themeColor="text1"/>
        </w:rPr>
        <w:t>antinuclear antibody levels</w:t>
      </w:r>
      <w:r w:rsidR="008B0127" w:rsidRPr="000372A3">
        <w:rPr>
          <w:rFonts w:ascii="Arial" w:hAnsi="Arial" w:cs="Arial"/>
          <w:color w:val="000000" w:themeColor="text1"/>
        </w:rPr>
        <w:t xml:space="preserve">. </w:t>
      </w:r>
    </w:p>
    <w:p w14:paraId="3AEF0663" w14:textId="77777777" w:rsidR="008B0127" w:rsidRPr="000372A3" w:rsidRDefault="008B0127" w:rsidP="00B930D0">
      <w:pPr>
        <w:spacing w:line="360" w:lineRule="auto"/>
        <w:rPr>
          <w:rFonts w:ascii="Arial" w:hAnsi="Arial" w:cs="Arial"/>
          <w:color w:val="000000" w:themeColor="text1"/>
        </w:rPr>
      </w:pPr>
    </w:p>
    <w:p w14:paraId="77CC1058" w14:textId="28073444" w:rsidR="00571CE9" w:rsidRPr="000372A3" w:rsidRDefault="00571CE9" w:rsidP="00B930D0">
      <w:pPr>
        <w:spacing w:line="360" w:lineRule="auto"/>
        <w:rPr>
          <w:rFonts w:ascii="Arial" w:hAnsi="Arial" w:cs="Arial"/>
          <w:i/>
          <w:iCs/>
          <w:color w:val="000000" w:themeColor="text1"/>
        </w:rPr>
      </w:pPr>
      <w:r w:rsidRPr="000372A3">
        <w:rPr>
          <w:rFonts w:ascii="Arial" w:hAnsi="Arial" w:cs="Arial"/>
          <w:i/>
          <w:iCs/>
          <w:color w:val="000000" w:themeColor="text1"/>
        </w:rPr>
        <w:t>3-day PBMC stimulation</w:t>
      </w:r>
    </w:p>
    <w:p w14:paraId="4487F974" w14:textId="1DB082FC" w:rsidR="008B0127" w:rsidRPr="000372A3" w:rsidRDefault="008B0127" w:rsidP="00B930D0">
      <w:pPr>
        <w:spacing w:line="360" w:lineRule="auto"/>
        <w:rPr>
          <w:rFonts w:ascii="Arial" w:hAnsi="Arial" w:cs="Arial"/>
          <w:color w:val="000000" w:themeColor="text1"/>
        </w:rPr>
      </w:pPr>
      <w:r w:rsidRPr="000372A3">
        <w:rPr>
          <w:rFonts w:ascii="Arial" w:hAnsi="Arial" w:cs="Arial"/>
          <w:color w:val="000000" w:themeColor="text1"/>
        </w:rPr>
        <w:t xml:space="preserve">Subsequent investigation was undertaken in research laboratories. To assess T cell responses, peripheral blood mononuclear cells (PBMCs) were isolated from FHHt patients </w:t>
      </w:r>
      <w:r w:rsidR="00417E52" w:rsidRPr="000372A3">
        <w:rPr>
          <w:rFonts w:ascii="Arial" w:hAnsi="Arial" w:cs="Arial"/>
          <w:color w:val="000000" w:themeColor="text1"/>
        </w:rPr>
        <w:t>(</w:t>
      </w:r>
      <w:r w:rsidRPr="000372A3">
        <w:rPr>
          <w:rFonts w:ascii="Arial" w:hAnsi="Arial" w:cs="Arial"/>
          <w:color w:val="000000" w:themeColor="text1"/>
        </w:rPr>
        <w:t>n</w:t>
      </w:r>
      <w:r w:rsidR="00994EB7" w:rsidRPr="000372A3">
        <w:rPr>
          <w:rFonts w:ascii="Arial" w:hAnsi="Arial" w:cs="Arial"/>
          <w:color w:val="000000" w:themeColor="text1"/>
        </w:rPr>
        <w:t>=13</w:t>
      </w:r>
      <w:r w:rsidRPr="000372A3">
        <w:rPr>
          <w:rFonts w:ascii="Arial" w:hAnsi="Arial" w:cs="Arial"/>
          <w:color w:val="000000" w:themeColor="text1"/>
        </w:rPr>
        <w:t>) and HCs (n=</w:t>
      </w:r>
      <w:r w:rsidR="00994EB7" w:rsidRPr="000372A3">
        <w:rPr>
          <w:rFonts w:ascii="Arial" w:hAnsi="Arial" w:cs="Arial"/>
          <w:color w:val="000000" w:themeColor="text1"/>
        </w:rPr>
        <w:t>13</w:t>
      </w:r>
      <w:r w:rsidRPr="000372A3">
        <w:rPr>
          <w:rFonts w:ascii="Arial" w:hAnsi="Arial" w:cs="Arial"/>
          <w:color w:val="000000" w:themeColor="text1"/>
        </w:rPr>
        <w:t>) by density centrifugation (</w:t>
      </w:r>
      <w:proofErr w:type="spellStart"/>
      <w:r w:rsidRPr="000372A3">
        <w:rPr>
          <w:rFonts w:ascii="Arial" w:hAnsi="Arial" w:cs="Arial"/>
          <w:color w:val="000000" w:themeColor="text1"/>
        </w:rPr>
        <w:t>Lymphoprep</w:t>
      </w:r>
      <w:proofErr w:type="spellEnd"/>
      <w:r w:rsidRPr="000372A3">
        <w:rPr>
          <w:rFonts w:ascii="Arial" w:hAnsi="Arial" w:cs="Arial"/>
          <w:color w:val="000000" w:themeColor="text1"/>
        </w:rPr>
        <w:t xml:space="preserve">; </w:t>
      </w:r>
      <w:proofErr w:type="spellStart"/>
      <w:r w:rsidRPr="000372A3">
        <w:rPr>
          <w:rFonts w:ascii="Arial" w:hAnsi="Arial" w:cs="Arial"/>
          <w:color w:val="000000" w:themeColor="text1"/>
        </w:rPr>
        <w:t>Stemcell</w:t>
      </w:r>
      <w:proofErr w:type="spellEnd"/>
      <w:r w:rsidRPr="000372A3">
        <w:rPr>
          <w:rFonts w:ascii="Arial" w:hAnsi="Arial" w:cs="Arial"/>
          <w:color w:val="000000" w:themeColor="text1"/>
        </w:rPr>
        <w:t>, cat#07861)</w:t>
      </w:r>
      <w:r w:rsidR="00907CB2" w:rsidRPr="000372A3">
        <w:rPr>
          <w:rFonts w:ascii="Arial" w:hAnsi="Arial" w:cs="Arial"/>
          <w:color w:val="000000" w:themeColor="text1"/>
        </w:rPr>
        <w:t>. C</w:t>
      </w:r>
      <w:r w:rsidRPr="000372A3">
        <w:rPr>
          <w:rFonts w:ascii="Arial" w:hAnsi="Arial" w:cs="Arial"/>
          <w:color w:val="000000" w:themeColor="text1"/>
        </w:rPr>
        <w:t xml:space="preserve">ells were </w:t>
      </w:r>
      <w:r w:rsidR="00392DE3" w:rsidRPr="000372A3">
        <w:rPr>
          <w:rFonts w:ascii="Arial" w:hAnsi="Arial" w:cs="Arial"/>
          <w:color w:val="000000" w:themeColor="text1"/>
        </w:rPr>
        <w:t xml:space="preserve">plated into a 96-well round bottom plate at a concentration of 4 million cells per ml and </w:t>
      </w:r>
      <w:r w:rsidRPr="000372A3">
        <w:rPr>
          <w:rFonts w:ascii="Arial" w:hAnsi="Arial" w:cs="Arial"/>
          <w:color w:val="000000" w:themeColor="text1"/>
        </w:rPr>
        <w:t xml:space="preserve">stimulated for 72 hours with anti-human CD3 (10ug/ml plate bound; BD </w:t>
      </w:r>
      <w:proofErr w:type="spellStart"/>
      <w:r w:rsidRPr="000372A3">
        <w:rPr>
          <w:rFonts w:ascii="Arial" w:hAnsi="Arial" w:cs="Arial"/>
          <w:color w:val="000000" w:themeColor="text1"/>
        </w:rPr>
        <w:t>Pharmigen</w:t>
      </w:r>
      <w:proofErr w:type="spellEnd"/>
      <w:r w:rsidRPr="000372A3">
        <w:rPr>
          <w:rFonts w:ascii="Arial" w:hAnsi="Arial" w:cs="Arial"/>
          <w:color w:val="000000" w:themeColor="text1"/>
        </w:rPr>
        <w:t>, cat# 555336) and anti-human CD28 (1ug/ml; Invitrogen, cat# 16-0289-85) in XVIVO15 media (Lonza, cat# BE02-060F). On</w:t>
      </w:r>
      <w:r w:rsidR="00957EDC" w:rsidRPr="000372A3">
        <w:rPr>
          <w:rFonts w:ascii="Arial" w:hAnsi="Arial" w:cs="Arial"/>
          <w:color w:val="000000" w:themeColor="text1"/>
        </w:rPr>
        <w:t xml:space="preserve"> day 3, </w:t>
      </w:r>
      <w:r w:rsidR="0079314F" w:rsidRPr="000372A3">
        <w:rPr>
          <w:rFonts w:ascii="Arial" w:hAnsi="Arial" w:cs="Arial"/>
          <w:color w:val="000000" w:themeColor="text1"/>
        </w:rPr>
        <w:t>c</w:t>
      </w:r>
      <w:r w:rsidR="00957EDC" w:rsidRPr="000372A3">
        <w:rPr>
          <w:rFonts w:ascii="Arial" w:hAnsi="Arial" w:cs="Arial"/>
          <w:color w:val="000000" w:themeColor="text1"/>
        </w:rPr>
        <w:t>ells were restimulated for 4 hours with PMA (50ng/ml) and ionomycin (1ug/ml; Sigma, cat#I9657) in the presence of brefeldin A (5ug/ml)</w:t>
      </w:r>
      <w:r w:rsidR="009222F9" w:rsidRPr="000372A3">
        <w:rPr>
          <w:rFonts w:ascii="Arial" w:hAnsi="Arial" w:cs="Arial"/>
          <w:color w:val="000000" w:themeColor="text1"/>
        </w:rPr>
        <w:t xml:space="preserve"> for intracellular cytokine staining</w:t>
      </w:r>
      <w:r w:rsidR="00957EDC" w:rsidRPr="000372A3">
        <w:rPr>
          <w:rFonts w:ascii="Arial" w:hAnsi="Arial" w:cs="Arial"/>
          <w:color w:val="000000" w:themeColor="text1"/>
        </w:rPr>
        <w:t>.</w:t>
      </w:r>
      <w:r w:rsidRPr="000372A3">
        <w:rPr>
          <w:rFonts w:ascii="Arial" w:hAnsi="Arial" w:cs="Arial"/>
          <w:color w:val="000000" w:themeColor="text1"/>
        </w:rPr>
        <w:t xml:space="preserve"> </w:t>
      </w:r>
    </w:p>
    <w:p w14:paraId="03803563" w14:textId="77777777" w:rsidR="00417E52" w:rsidRPr="000372A3" w:rsidRDefault="00417E52" w:rsidP="00B930D0">
      <w:pPr>
        <w:spacing w:line="360" w:lineRule="auto"/>
        <w:rPr>
          <w:rFonts w:ascii="Arial" w:hAnsi="Arial" w:cs="Arial"/>
          <w:color w:val="000000" w:themeColor="text1"/>
        </w:rPr>
      </w:pPr>
    </w:p>
    <w:p w14:paraId="2AF96268" w14:textId="682FEE02" w:rsidR="00571CE9" w:rsidRPr="000372A3" w:rsidRDefault="00571CE9" w:rsidP="00B930D0">
      <w:pPr>
        <w:spacing w:line="360" w:lineRule="auto"/>
        <w:rPr>
          <w:rFonts w:ascii="Arial" w:hAnsi="Arial" w:cs="Arial"/>
          <w:i/>
          <w:iCs/>
          <w:color w:val="000000" w:themeColor="text1"/>
        </w:rPr>
      </w:pPr>
      <w:r w:rsidRPr="000372A3">
        <w:rPr>
          <w:rFonts w:ascii="Arial" w:hAnsi="Arial" w:cs="Arial"/>
          <w:i/>
          <w:iCs/>
          <w:color w:val="000000" w:themeColor="text1"/>
        </w:rPr>
        <w:t>7-day PBMC stimulation</w:t>
      </w:r>
    </w:p>
    <w:p w14:paraId="77903866" w14:textId="568DFDF9" w:rsidR="001F0EAF" w:rsidRPr="000372A3" w:rsidRDefault="00417E52" w:rsidP="00B930D0">
      <w:pPr>
        <w:spacing w:line="360" w:lineRule="auto"/>
        <w:rPr>
          <w:rFonts w:ascii="Arial" w:hAnsi="Arial" w:cs="Arial"/>
          <w:color w:val="000000" w:themeColor="text1"/>
        </w:rPr>
      </w:pPr>
      <w:r w:rsidRPr="000372A3">
        <w:rPr>
          <w:rFonts w:ascii="Arial" w:hAnsi="Arial" w:cs="Arial"/>
          <w:color w:val="000000" w:themeColor="text1"/>
        </w:rPr>
        <w:lastRenderedPageBreak/>
        <w:t xml:space="preserve">Further analysis of IL-17 responses was undertaken by stimulating PBMCs from FHHt patients (n= </w:t>
      </w:r>
      <w:r w:rsidR="00D95266" w:rsidRPr="000372A3">
        <w:rPr>
          <w:rFonts w:ascii="Arial" w:hAnsi="Arial" w:cs="Arial"/>
          <w:color w:val="000000" w:themeColor="text1"/>
        </w:rPr>
        <w:t>13</w:t>
      </w:r>
      <w:r w:rsidRPr="000372A3">
        <w:rPr>
          <w:rFonts w:ascii="Arial" w:hAnsi="Arial" w:cs="Arial"/>
          <w:color w:val="000000" w:themeColor="text1"/>
        </w:rPr>
        <w:t xml:space="preserve">) and HCs (n= </w:t>
      </w:r>
      <w:r w:rsidR="00D95266" w:rsidRPr="000372A3">
        <w:rPr>
          <w:rFonts w:ascii="Arial" w:hAnsi="Arial" w:cs="Arial"/>
          <w:color w:val="000000" w:themeColor="text1"/>
        </w:rPr>
        <w:t>13</w:t>
      </w:r>
      <w:r w:rsidRPr="000372A3">
        <w:rPr>
          <w:rFonts w:ascii="Arial" w:hAnsi="Arial" w:cs="Arial"/>
          <w:color w:val="000000" w:themeColor="text1"/>
        </w:rPr>
        <w:t xml:space="preserve">) with anti-human CD3 (10ug/ml plate bound), anti-human CD28 (1ug/ml), IL-1β (12.5ng/ml; </w:t>
      </w:r>
      <w:proofErr w:type="spellStart"/>
      <w:r w:rsidRPr="000372A3">
        <w:rPr>
          <w:rFonts w:ascii="Arial" w:hAnsi="Arial" w:cs="Arial"/>
          <w:color w:val="000000" w:themeColor="text1"/>
        </w:rPr>
        <w:t>Peprotech</w:t>
      </w:r>
      <w:proofErr w:type="spellEnd"/>
      <w:r w:rsidRPr="000372A3">
        <w:rPr>
          <w:rFonts w:ascii="Arial" w:hAnsi="Arial" w:cs="Arial"/>
          <w:color w:val="000000" w:themeColor="text1"/>
        </w:rPr>
        <w:t xml:space="preserve">, cat#200-01B), IL-6 (25ng/ml; </w:t>
      </w:r>
      <w:proofErr w:type="spellStart"/>
      <w:r w:rsidRPr="000372A3">
        <w:rPr>
          <w:rFonts w:ascii="Arial" w:hAnsi="Arial" w:cs="Arial"/>
          <w:color w:val="000000" w:themeColor="text1"/>
        </w:rPr>
        <w:t>Peprotech</w:t>
      </w:r>
      <w:proofErr w:type="spellEnd"/>
      <w:r w:rsidRPr="000372A3">
        <w:rPr>
          <w:rFonts w:ascii="Arial" w:hAnsi="Arial" w:cs="Arial"/>
          <w:color w:val="000000" w:themeColor="text1"/>
        </w:rPr>
        <w:t xml:space="preserve">, cat#200-06), IL-21 (25ng/ml; </w:t>
      </w:r>
      <w:proofErr w:type="spellStart"/>
      <w:r w:rsidRPr="000372A3">
        <w:rPr>
          <w:rFonts w:ascii="Arial" w:hAnsi="Arial" w:cs="Arial"/>
          <w:color w:val="000000" w:themeColor="text1"/>
        </w:rPr>
        <w:t>Peprotech</w:t>
      </w:r>
      <w:proofErr w:type="spellEnd"/>
      <w:r w:rsidRPr="000372A3">
        <w:rPr>
          <w:rFonts w:ascii="Arial" w:hAnsi="Arial" w:cs="Arial"/>
          <w:color w:val="000000" w:themeColor="text1"/>
        </w:rPr>
        <w:t xml:space="preserve">, cat#200-21), IL-23 (25ng/ml; </w:t>
      </w:r>
      <w:proofErr w:type="spellStart"/>
      <w:r w:rsidRPr="000372A3">
        <w:rPr>
          <w:rFonts w:ascii="Arial" w:hAnsi="Arial" w:cs="Arial"/>
          <w:color w:val="000000" w:themeColor="text1"/>
        </w:rPr>
        <w:t>Peprotech</w:t>
      </w:r>
      <w:proofErr w:type="spellEnd"/>
      <w:r w:rsidRPr="000372A3">
        <w:rPr>
          <w:rFonts w:ascii="Arial" w:hAnsi="Arial" w:cs="Arial"/>
          <w:color w:val="000000" w:themeColor="text1"/>
        </w:rPr>
        <w:t xml:space="preserve">, cat#200-23), and TGFβ (5ng/ml; </w:t>
      </w:r>
      <w:proofErr w:type="spellStart"/>
      <w:r w:rsidRPr="000372A3">
        <w:rPr>
          <w:rFonts w:ascii="Arial" w:hAnsi="Arial" w:cs="Arial"/>
          <w:color w:val="000000" w:themeColor="text1"/>
        </w:rPr>
        <w:t>Peprotech</w:t>
      </w:r>
      <w:proofErr w:type="spellEnd"/>
      <w:r w:rsidRPr="000372A3">
        <w:rPr>
          <w:rFonts w:ascii="Arial" w:hAnsi="Arial" w:cs="Arial"/>
          <w:color w:val="000000" w:themeColor="text1"/>
        </w:rPr>
        <w:t>, cat#100-36E) in XVIVO15 media</w:t>
      </w:r>
      <w:r w:rsidR="00BB55F2" w:rsidRPr="000372A3">
        <w:rPr>
          <w:rFonts w:ascii="Arial" w:hAnsi="Arial" w:cs="Arial"/>
          <w:color w:val="000000" w:themeColor="text1"/>
        </w:rPr>
        <w:t xml:space="preserve"> (measured sodium concentration 131mM)</w:t>
      </w:r>
      <w:r w:rsidRPr="000372A3">
        <w:rPr>
          <w:rFonts w:ascii="Arial" w:hAnsi="Arial" w:cs="Arial"/>
          <w:color w:val="000000" w:themeColor="text1"/>
        </w:rPr>
        <w:t xml:space="preserve"> for 7 days. </w:t>
      </w:r>
      <w:r w:rsidR="00500F39" w:rsidRPr="000372A3">
        <w:rPr>
          <w:rFonts w:ascii="Arial" w:hAnsi="Arial" w:cs="Arial"/>
          <w:color w:val="000000" w:themeColor="text1"/>
        </w:rPr>
        <w:t xml:space="preserve">Experiments were also undertaken with cells from HCs (n=13) in the presence of additional NaCl (+40mM), </w:t>
      </w:r>
      <w:r w:rsidR="004803A0" w:rsidRPr="000372A3">
        <w:rPr>
          <w:rFonts w:ascii="Arial" w:hAnsi="Arial" w:cs="Arial"/>
          <w:color w:val="000000" w:themeColor="text1"/>
        </w:rPr>
        <w:t xml:space="preserve">and </w:t>
      </w:r>
      <w:r w:rsidR="00500F39" w:rsidRPr="000372A3">
        <w:rPr>
          <w:rFonts w:ascii="Arial" w:hAnsi="Arial" w:cs="Arial"/>
          <w:color w:val="000000" w:themeColor="text1"/>
        </w:rPr>
        <w:t xml:space="preserve">in patients with FHHt (n=3) and HCs (n=3) in the presence of the NCC inhibitor hydrochlorothiazide (20uM; Sigma, cat#H4759). </w:t>
      </w:r>
      <w:r w:rsidRPr="000372A3">
        <w:rPr>
          <w:rFonts w:ascii="Arial" w:hAnsi="Arial" w:cs="Arial"/>
          <w:color w:val="000000" w:themeColor="text1"/>
        </w:rPr>
        <w:t>On day 7, cells were restimulated for 4 hours with PMA (50ng/ml) and ionomycin (1ug/ml) in the presence of brefeldin A (5ug/ml)</w:t>
      </w:r>
      <w:r w:rsidR="009222F9" w:rsidRPr="000372A3">
        <w:rPr>
          <w:rFonts w:ascii="Arial" w:hAnsi="Arial" w:cs="Arial"/>
          <w:color w:val="000000" w:themeColor="text1"/>
        </w:rPr>
        <w:t xml:space="preserve"> for intracellular cytokine staining</w:t>
      </w:r>
      <w:r w:rsidRPr="000372A3">
        <w:rPr>
          <w:rFonts w:ascii="Arial" w:hAnsi="Arial" w:cs="Arial"/>
          <w:color w:val="000000" w:themeColor="text1"/>
        </w:rPr>
        <w:t xml:space="preserve">. </w:t>
      </w:r>
    </w:p>
    <w:p w14:paraId="08618B8F" w14:textId="77777777" w:rsidR="00383E2E" w:rsidRPr="000372A3" w:rsidRDefault="00383E2E" w:rsidP="00B930D0">
      <w:pPr>
        <w:spacing w:line="360" w:lineRule="auto"/>
        <w:rPr>
          <w:rFonts w:ascii="Arial" w:hAnsi="Arial" w:cs="Arial"/>
          <w:color w:val="000000" w:themeColor="text1"/>
        </w:rPr>
      </w:pPr>
    </w:p>
    <w:p w14:paraId="0596CE47" w14:textId="04A92A79" w:rsidR="00383E2E" w:rsidRPr="000372A3" w:rsidRDefault="00383E2E" w:rsidP="00B930D0">
      <w:pPr>
        <w:spacing w:line="360" w:lineRule="auto"/>
        <w:rPr>
          <w:rFonts w:ascii="Arial" w:hAnsi="Arial" w:cs="Arial"/>
          <w:color w:val="000000" w:themeColor="text1"/>
        </w:rPr>
      </w:pPr>
      <w:r w:rsidRPr="000372A3">
        <w:rPr>
          <w:rFonts w:ascii="Arial" w:hAnsi="Arial" w:cs="Arial"/>
          <w:color w:val="000000" w:themeColor="text1"/>
        </w:rPr>
        <w:t>An additional sodium concentration of 40 mmol/L was selected</w:t>
      </w:r>
      <w:r w:rsidR="00DC7B81" w:rsidRPr="000372A3">
        <w:rPr>
          <w:rFonts w:ascii="Arial" w:hAnsi="Arial" w:cs="Arial"/>
          <w:color w:val="000000" w:themeColor="text1"/>
        </w:rPr>
        <w:t xml:space="preserve"> as we have previously demonstrated that this provides the maximal impact on IL-17 responses without affecting cell viability; moreover, it</w:t>
      </w:r>
      <w:r w:rsidRPr="000372A3">
        <w:rPr>
          <w:rFonts w:ascii="Arial" w:hAnsi="Arial" w:cs="Arial"/>
          <w:color w:val="000000" w:themeColor="text1"/>
        </w:rPr>
        <w:t xml:space="preserve"> facilitate</w:t>
      </w:r>
      <w:r w:rsidR="00DC7B81" w:rsidRPr="000372A3">
        <w:rPr>
          <w:rFonts w:ascii="Arial" w:hAnsi="Arial" w:cs="Arial"/>
          <w:color w:val="000000" w:themeColor="text1"/>
        </w:rPr>
        <w:t>s</w:t>
      </w:r>
      <w:r w:rsidRPr="000372A3">
        <w:rPr>
          <w:rFonts w:ascii="Arial" w:hAnsi="Arial" w:cs="Arial"/>
          <w:color w:val="000000" w:themeColor="text1"/>
        </w:rPr>
        <w:t xml:space="preserve"> comparison with prior work. ²³Na-MRI captures </w:t>
      </w:r>
      <w:r w:rsidRPr="000372A3">
        <w:rPr>
          <w:rFonts w:ascii="Arial" w:hAnsi="Arial" w:cs="Arial"/>
          <w:i/>
          <w:iCs/>
          <w:color w:val="000000" w:themeColor="text1"/>
        </w:rPr>
        <w:t>apparent</w:t>
      </w:r>
      <w:r w:rsidRPr="000372A3">
        <w:rPr>
          <w:rFonts w:ascii="Arial" w:hAnsi="Arial" w:cs="Arial"/>
          <w:color w:val="000000" w:themeColor="text1"/>
        </w:rPr>
        <w:t xml:space="preserve"> tissue sodium and likely underestimates free-sodium concentrations at sites of T cell activation.</w:t>
      </w:r>
      <w:r w:rsidR="00DC7B81" w:rsidRPr="000372A3">
        <w:rPr>
          <w:rFonts w:ascii="Arial" w:hAnsi="Arial" w:cs="Arial"/>
          <w:color w:val="000000" w:themeColor="text1"/>
        </w:rPr>
        <w:t xml:space="preserve"> The ‘high sodium’ concentration (171mM) used </w:t>
      </w:r>
      <w:r w:rsidR="00DC7B81" w:rsidRPr="000372A3">
        <w:rPr>
          <w:rFonts w:ascii="Arial" w:hAnsi="Arial" w:cs="Arial"/>
          <w:i/>
          <w:iCs/>
          <w:color w:val="000000" w:themeColor="text1"/>
        </w:rPr>
        <w:t>in vitro</w:t>
      </w:r>
      <w:r w:rsidR="00DC7B81" w:rsidRPr="000372A3">
        <w:rPr>
          <w:rFonts w:ascii="Arial" w:hAnsi="Arial" w:cs="Arial"/>
          <w:color w:val="000000" w:themeColor="text1"/>
        </w:rPr>
        <w:t xml:space="preserve"> in this study is </w:t>
      </w:r>
      <w:r w:rsidR="00246309" w:rsidRPr="000372A3">
        <w:rPr>
          <w:rFonts w:ascii="Arial" w:hAnsi="Arial" w:cs="Arial"/>
          <w:color w:val="000000" w:themeColor="text1"/>
        </w:rPr>
        <w:t>reflective of</w:t>
      </w:r>
      <w:r w:rsidR="00DC7B81" w:rsidRPr="000372A3">
        <w:rPr>
          <w:rFonts w:ascii="Arial" w:hAnsi="Arial" w:cs="Arial"/>
          <w:color w:val="000000" w:themeColor="text1"/>
        </w:rPr>
        <w:t xml:space="preserve"> </w:t>
      </w:r>
      <w:r w:rsidR="00DC7B81" w:rsidRPr="000372A3">
        <w:rPr>
          <w:rFonts w:ascii="Arial" w:hAnsi="Arial" w:cs="Arial"/>
          <w:i/>
          <w:iCs/>
          <w:color w:val="000000" w:themeColor="text1"/>
        </w:rPr>
        <w:t>in vivo</w:t>
      </w:r>
      <w:r w:rsidR="00DC7B81" w:rsidRPr="000372A3">
        <w:rPr>
          <w:rFonts w:ascii="Arial" w:hAnsi="Arial" w:cs="Arial"/>
          <w:color w:val="000000" w:themeColor="text1"/>
        </w:rPr>
        <w:t xml:space="preserve"> sodium concentrations </w:t>
      </w:r>
      <w:r w:rsidR="00246309" w:rsidRPr="000372A3">
        <w:rPr>
          <w:rFonts w:ascii="Arial" w:hAnsi="Arial" w:cs="Arial"/>
          <w:color w:val="000000" w:themeColor="text1"/>
        </w:rPr>
        <w:t xml:space="preserve">previously measured </w:t>
      </w:r>
      <w:r w:rsidR="00DC7B81" w:rsidRPr="000372A3">
        <w:rPr>
          <w:rFonts w:ascii="Arial" w:hAnsi="Arial" w:cs="Arial"/>
          <w:color w:val="000000" w:themeColor="text1"/>
        </w:rPr>
        <w:t>at interstitial sites</w:t>
      </w:r>
      <w:r w:rsidR="00246309" w:rsidRPr="000372A3">
        <w:rPr>
          <w:rFonts w:ascii="Arial" w:hAnsi="Arial" w:cs="Arial"/>
          <w:color w:val="000000" w:themeColor="text1"/>
        </w:rPr>
        <w:t xml:space="preserve"> (Machnik et al. Nat Med 2009; Jantsch et al. Cell </w:t>
      </w:r>
      <w:proofErr w:type="spellStart"/>
      <w:r w:rsidR="00246309" w:rsidRPr="000372A3">
        <w:rPr>
          <w:rFonts w:ascii="Arial" w:hAnsi="Arial" w:cs="Arial"/>
          <w:color w:val="000000" w:themeColor="text1"/>
        </w:rPr>
        <w:t>Metab</w:t>
      </w:r>
      <w:proofErr w:type="spellEnd"/>
      <w:r w:rsidR="00246309" w:rsidRPr="000372A3">
        <w:rPr>
          <w:rFonts w:ascii="Arial" w:hAnsi="Arial" w:cs="Arial"/>
          <w:color w:val="000000" w:themeColor="text1"/>
        </w:rPr>
        <w:t xml:space="preserve"> 2015; Jobin et al. Sci </w:t>
      </w:r>
      <w:proofErr w:type="spellStart"/>
      <w:r w:rsidR="00246309" w:rsidRPr="000372A3">
        <w:rPr>
          <w:rFonts w:ascii="Arial" w:hAnsi="Arial" w:cs="Arial"/>
          <w:color w:val="000000" w:themeColor="text1"/>
        </w:rPr>
        <w:t>Transl</w:t>
      </w:r>
      <w:proofErr w:type="spellEnd"/>
      <w:r w:rsidR="00246309" w:rsidRPr="000372A3">
        <w:rPr>
          <w:rFonts w:ascii="Arial" w:hAnsi="Arial" w:cs="Arial"/>
          <w:color w:val="000000" w:themeColor="text1"/>
        </w:rPr>
        <w:t xml:space="preserve"> Med 2020)</w:t>
      </w:r>
      <w:r w:rsidR="00DC7B81" w:rsidRPr="000372A3">
        <w:rPr>
          <w:rFonts w:ascii="Arial" w:hAnsi="Arial" w:cs="Arial"/>
          <w:color w:val="000000" w:themeColor="text1"/>
        </w:rPr>
        <w:t xml:space="preserve">. </w:t>
      </w:r>
    </w:p>
    <w:p w14:paraId="1BD7B75F" w14:textId="77777777" w:rsidR="00715412" w:rsidRPr="000372A3" w:rsidRDefault="00715412" w:rsidP="00B930D0">
      <w:pPr>
        <w:spacing w:line="360" w:lineRule="auto"/>
        <w:rPr>
          <w:rFonts w:ascii="Arial" w:hAnsi="Arial" w:cs="Arial"/>
          <w:color w:val="000000" w:themeColor="text1"/>
        </w:rPr>
      </w:pPr>
    </w:p>
    <w:p w14:paraId="1C9E6A30" w14:textId="4204501F" w:rsidR="00715412" w:rsidRPr="000372A3" w:rsidRDefault="00715412" w:rsidP="00B930D0">
      <w:pPr>
        <w:spacing w:line="360" w:lineRule="auto"/>
        <w:rPr>
          <w:rFonts w:ascii="Arial" w:hAnsi="Arial" w:cs="Arial"/>
          <w:color w:val="000000" w:themeColor="text1"/>
        </w:rPr>
      </w:pPr>
      <w:r w:rsidRPr="000372A3">
        <w:rPr>
          <w:rFonts w:ascii="Arial" w:hAnsi="Arial" w:cs="Arial"/>
          <w:i/>
          <w:iCs/>
          <w:color w:val="000000" w:themeColor="text1"/>
        </w:rPr>
        <w:t>Flow Cytometry</w:t>
      </w:r>
    </w:p>
    <w:p w14:paraId="558550CC" w14:textId="7AF92B72" w:rsidR="00B60F90" w:rsidRPr="000372A3" w:rsidRDefault="00B60F90" w:rsidP="00B930D0">
      <w:pPr>
        <w:spacing w:line="360" w:lineRule="auto"/>
        <w:rPr>
          <w:rFonts w:ascii="Arial" w:hAnsi="Arial" w:cs="Arial"/>
          <w:color w:val="000000" w:themeColor="text1"/>
        </w:rPr>
      </w:pPr>
      <w:r w:rsidRPr="000372A3">
        <w:rPr>
          <w:rFonts w:ascii="Arial" w:hAnsi="Arial" w:cs="Arial"/>
          <w:color w:val="000000" w:themeColor="text1"/>
        </w:rPr>
        <w:t xml:space="preserve">After restimulation, cells were stained for viability (Fixable viability dye – efluor450; Invitrogen, cat# 65-0863-14), CD4 (CD4-FITC; </w:t>
      </w:r>
      <w:proofErr w:type="spellStart"/>
      <w:r w:rsidRPr="000372A3">
        <w:rPr>
          <w:rFonts w:ascii="Arial" w:hAnsi="Arial" w:cs="Arial"/>
          <w:color w:val="000000" w:themeColor="text1"/>
        </w:rPr>
        <w:t>BioLegend</w:t>
      </w:r>
      <w:proofErr w:type="spellEnd"/>
      <w:r w:rsidRPr="000372A3">
        <w:rPr>
          <w:rFonts w:ascii="Arial" w:hAnsi="Arial" w:cs="Arial"/>
          <w:color w:val="000000" w:themeColor="text1"/>
        </w:rPr>
        <w:t xml:space="preserve">, cat# 300538), IL-17 (IL-17-PE; </w:t>
      </w:r>
      <w:proofErr w:type="spellStart"/>
      <w:r w:rsidRPr="000372A3">
        <w:rPr>
          <w:rFonts w:ascii="Arial" w:hAnsi="Arial" w:cs="Arial"/>
          <w:color w:val="000000" w:themeColor="text1"/>
        </w:rPr>
        <w:t>BioLegend</w:t>
      </w:r>
      <w:proofErr w:type="spellEnd"/>
      <w:r w:rsidRPr="000372A3">
        <w:rPr>
          <w:rFonts w:ascii="Arial" w:hAnsi="Arial" w:cs="Arial"/>
          <w:color w:val="000000" w:themeColor="text1"/>
        </w:rPr>
        <w:t xml:space="preserve">, cat#512306), and </w:t>
      </w:r>
      <w:proofErr w:type="spellStart"/>
      <w:r w:rsidRPr="000372A3">
        <w:rPr>
          <w:rFonts w:ascii="Arial" w:hAnsi="Arial" w:cs="Arial"/>
          <w:color w:val="000000" w:themeColor="text1"/>
        </w:rPr>
        <w:t>IFNγ</w:t>
      </w:r>
      <w:proofErr w:type="spellEnd"/>
      <w:r w:rsidRPr="000372A3">
        <w:rPr>
          <w:rFonts w:ascii="Arial" w:hAnsi="Arial" w:cs="Arial"/>
          <w:color w:val="000000" w:themeColor="text1"/>
        </w:rPr>
        <w:t xml:space="preserve"> (</w:t>
      </w:r>
      <w:proofErr w:type="spellStart"/>
      <w:r w:rsidRPr="000372A3">
        <w:rPr>
          <w:rFonts w:ascii="Arial" w:hAnsi="Arial" w:cs="Arial"/>
          <w:color w:val="000000" w:themeColor="text1"/>
        </w:rPr>
        <w:t>IFNγ</w:t>
      </w:r>
      <w:proofErr w:type="spellEnd"/>
      <w:r w:rsidRPr="000372A3">
        <w:rPr>
          <w:rFonts w:ascii="Arial" w:hAnsi="Arial" w:cs="Arial"/>
          <w:color w:val="000000" w:themeColor="text1"/>
        </w:rPr>
        <w:t xml:space="preserve">-APC; </w:t>
      </w:r>
      <w:proofErr w:type="spellStart"/>
      <w:r w:rsidRPr="000372A3">
        <w:rPr>
          <w:rFonts w:ascii="Arial" w:hAnsi="Arial" w:cs="Arial"/>
          <w:color w:val="000000" w:themeColor="text1"/>
        </w:rPr>
        <w:t>BioLegend</w:t>
      </w:r>
      <w:proofErr w:type="spellEnd"/>
      <w:r w:rsidRPr="000372A3">
        <w:rPr>
          <w:rFonts w:ascii="Arial" w:hAnsi="Arial" w:cs="Arial"/>
          <w:color w:val="000000" w:themeColor="text1"/>
        </w:rPr>
        <w:t>, cat#502512). The proportion</w:t>
      </w:r>
      <w:r w:rsidR="0067477F" w:rsidRPr="000372A3">
        <w:rPr>
          <w:rFonts w:ascii="Arial" w:hAnsi="Arial" w:cs="Arial"/>
          <w:color w:val="000000" w:themeColor="text1"/>
        </w:rPr>
        <w:t>s</w:t>
      </w:r>
      <w:r w:rsidRPr="000372A3">
        <w:rPr>
          <w:rFonts w:ascii="Arial" w:hAnsi="Arial" w:cs="Arial"/>
          <w:color w:val="000000" w:themeColor="text1"/>
        </w:rPr>
        <w:t xml:space="preserve"> of viable CD4+ cells expressing IL-17 (Th17) and </w:t>
      </w:r>
      <w:proofErr w:type="spellStart"/>
      <w:r w:rsidRPr="000372A3">
        <w:rPr>
          <w:rFonts w:ascii="Arial" w:hAnsi="Arial" w:cs="Arial"/>
          <w:color w:val="000000" w:themeColor="text1"/>
        </w:rPr>
        <w:t>IFNγ</w:t>
      </w:r>
      <w:proofErr w:type="spellEnd"/>
      <w:r w:rsidRPr="000372A3">
        <w:rPr>
          <w:rFonts w:ascii="Arial" w:hAnsi="Arial" w:cs="Arial"/>
          <w:color w:val="000000" w:themeColor="text1"/>
        </w:rPr>
        <w:t xml:space="preserve"> (Th1)</w:t>
      </w:r>
      <w:r w:rsidR="0067477F" w:rsidRPr="000372A3">
        <w:rPr>
          <w:rFonts w:ascii="Arial" w:hAnsi="Arial" w:cs="Arial"/>
          <w:color w:val="000000" w:themeColor="text1"/>
        </w:rPr>
        <w:t xml:space="preserve"> were</w:t>
      </w:r>
      <w:r w:rsidRPr="000372A3">
        <w:rPr>
          <w:rFonts w:ascii="Arial" w:hAnsi="Arial" w:cs="Arial"/>
          <w:color w:val="000000" w:themeColor="text1"/>
        </w:rPr>
        <w:t xml:space="preserve"> </w:t>
      </w:r>
      <w:r w:rsidR="0067477F" w:rsidRPr="000372A3">
        <w:rPr>
          <w:rFonts w:ascii="Arial" w:hAnsi="Arial" w:cs="Arial"/>
          <w:color w:val="000000" w:themeColor="text1"/>
        </w:rPr>
        <w:t xml:space="preserve">determined </w:t>
      </w:r>
      <w:r w:rsidRPr="000372A3">
        <w:rPr>
          <w:rFonts w:ascii="Arial" w:hAnsi="Arial" w:cs="Arial"/>
          <w:color w:val="000000" w:themeColor="text1"/>
        </w:rPr>
        <w:t xml:space="preserve">by </w:t>
      </w:r>
      <w:r w:rsidR="00FA72A2" w:rsidRPr="000372A3">
        <w:rPr>
          <w:rFonts w:ascii="Arial" w:hAnsi="Arial" w:cs="Arial"/>
          <w:color w:val="000000" w:themeColor="text1"/>
        </w:rPr>
        <w:t>flow cytometry</w:t>
      </w:r>
      <w:r w:rsidR="00586C31" w:rsidRPr="000372A3">
        <w:rPr>
          <w:rFonts w:ascii="Arial" w:hAnsi="Arial" w:cs="Arial"/>
          <w:color w:val="000000" w:themeColor="text1"/>
        </w:rPr>
        <w:t xml:space="preserve"> on</w:t>
      </w:r>
      <w:r w:rsidR="00FA72A2" w:rsidRPr="000372A3">
        <w:rPr>
          <w:rFonts w:ascii="Arial" w:hAnsi="Arial" w:cs="Arial"/>
          <w:color w:val="000000" w:themeColor="text1"/>
        </w:rPr>
        <w:t xml:space="preserve"> a BD</w:t>
      </w:r>
      <w:r w:rsidR="00586C31" w:rsidRPr="000372A3">
        <w:rPr>
          <w:rFonts w:ascii="Arial" w:hAnsi="Arial" w:cs="Arial"/>
          <w:color w:val="000000" w:themeColor="text1"/>
        </w:rPr>
        <w:t xml:space="preserve"> LSR </w:t>
      </w:r>
      <w:proofErr w:type="spellStart"/>
      <w:r w:rsidR="00586C31" w:rsidRPr="000372A3">
        <w:rPr>
          <w:rFonts w:ascii="Arial" w:hAnsi="Arial" w:cs="Arial"/>
          <w:color w:val="000000" w:themeColor="text1"/>
        </w:rPr>
        <w:t>Fortessa</w:t>
      </w:r>
      <w:proofErr w:type="spellEnd"/>
      <w:r w:rsidR="00586C31" w:rsidRPr="000372A3">
        <w:rPr>
          <w:rFonts w:ascii="Arial" w:hAnsi="Arial" w:cs="Arial"/>
          <w:color w:val="000000" w:themeColor="text1"/>
        </w:rPr>
        <w:t xml:space="preserve"> flow cytometer</w:t>
      </w:r>
      <w:r w:rsidRPr="000372A3">
        <w:rPr>
          <w:rFonts w:ascii="Arial" w:hAnsi="Arial" w:cs="Arial"/>
          <w:color w:val="000000" w:themeColor="text1"/>
        </w:rPr>
        <w:t xml:space="preserve">. </w:t>
      </w:r>
      <w:r w:rsidR="00FA72A2" w:rsidRPr="000372A3">
        <w:rPr>
          <w:rFonts w:ascii="Arial" w:hAnsi="Arial" w:cs="Arial"/>
          <w:color w:val="000000" w:themeColor="text1"/>
        </w:rPr>
        <w:t xml:space="preserve">Flow cytometry analysis was carried </w:t>
      </w:r>
      <w:r w:rsidR="00CB04B9" w:rsidRPr="000372A3">
        <w:rPr>
          <w:rFonts w:ascii="Arial" w:hAnsi="Arial" w:cs="Arial"/>
          <w:color w:val="000000" w:themeColor="text1"/>
        </w:rPr>
        <w:t xml:space="preserve">out </w:t>
      </w:r>
      <w:r w:rsidR="00FA72A2" w:rsidRPr="000372A3">
        <w:rPr>
          <w:rFonts w:ascii="Arial" w:hAnsi="Arial" w:cs="Arial"/>
          <w:color w:val="000000" w:themeColor="text1"/>
        </w:rPr>
        <w:t xml:space="preserve">on </w:t>
      </w:r>
      <w:proofErr w:type="spellStart"/>
      <w:r w:rsidR="00FA72A2" w:rsidRPr="000372A3">
        <w:rPr>
          <w:rFonts w:ascii="Arial" w:hAnsi="Arial" w:cs="Arial"/>
          <w:color w:val="000000" w:themeColor="text1"/>
        </w:rPr>
        <w:t>FlowJo</w:t>
      </w:r>
      <w:proofErr w:type="spellEnd"/>
      <w:r w:rsidR="00FA72A2" w:rsidRPr="000372A3">
        <w:rPr>
          <w:rFonts w:ascii="Arial" w:hAnsi="Arial" w:cs="Arial"/>
          <w:color w:val="000000" w:themeColor="text1"/>
        </w:rPr>
        <w:t xml:space="preserve"> v10. </w:t>
      </w:r>
      <w:r w:rsidRPr="000372A3">
        <w:rPr>
          <w:rFonts w:ascii="Arial" w:hAnsi="Arial" w:cs="Arial"/>
          <w:color w:val="000000" w:themeColor="text1"/>
        </w:rPr>
        <w:t xml:space="preserve">Gating for </w:t>
      </w:r>
      <w:r w:rsidR="00FA72A2" w:rsidRPr="000372A3">
        <w:rPr>
          <w:rFonts w:ascii="Arial" w:hAnsi="Arial" w:cs="Arial"/>
          <w:color w:val="000000" w:themeColor="text1"/>
        </w:rPr>
        <w:t>flow cytometry</w:t>
      </w:r>
      <w:r w:rsidRPr="000372A3">
        <w:rPr>
          <w:rFonts w:ascii="Arial" w:hAnsi="Arial" w:cs="Arial"/>
          <w:color w:val="000000" w:themeColor="text1"/>
        </w:rPr>
        <w:t xml:space="preserve"> experiments was via fluorescence minus one</w:t>
      </w:r>
      <w:r w:rsidR="00586C31" w:rsidRPr="000372A3">
        <w:rPr>
          <w:rFonts w:ascii="Arial" w:hAnsi="Arial" w:cs="Arial"/>
          <w:color w:val="000000" w:themeColor="text1"/>
        </w:rPr>
        <w:t xml:space="preserve"> and gating strategies are outlined in </w:t>
      </w:r>
      <w:r w:rsidR="00F9648F" w:rsidRPr="000372A3">
        <w:rPr>
          <w:rFonts w:ascii="Arial" w:hAnsi="Arial" w:cs="Arial"/>
          <w:b/>
          <w:bCs/>
          <w:color w:val="000000" w:themeColor="text1"/>
        </w:rPr>
        <w:t>S</w:t>
      </w:r>
      <w:r w:rsidR="00586C31" w:rsidRPr="000372A3">
        <w:rPr>
          <w:rFonts w:ascii="Arial" w:hAnsi="Arial" w:cs="Arial"/>
          <w:b/>
          <w:bCs/>
          <w:color w:val="000000" w:themeColor="text1"/>
        </w:rPr>
        <w:t>upplement</w:t>
      </w:r>
      <w:r w:rsidR="00043FA5" w:rsidRPr="000372A3">
        <w:rPr>
          <w:rFonts w:ascii="Arial" w:hAnsi="Arial" w:cs="Arial"/>
          <w:b/>
          <w:bCs/>
          <w:color w:val="000000" w:themeColor="text1"/>
        </w:rPr>
        <w:t>ary</w:t>
      </w:r>
      <w:r w:rsidR="00586C31" w:rsidRPr="000372A3">
        <w:rPr>
          <w:rFonts w:ascii="Arial" w:hAnsi="Arial" w:cs="Arial"/>
          <w:b/>
          <w:bCs/>
          <w:color w:val="000000" w:themeColor="text1"/>
        </w:rPr>
        <w:t xml:space="preserve"> </w:t>
      </w:r>
      <w:r w:rsidR="002942BD" w:rsidRPr="000372A3">
        <w:rPr>
          <w:rFonts w:ascii="Arial" w:hAnsi="Arial" w:cs="Arial"/>
          <w:b/>
          <w:bCs/>
          <w:color w:val="000000" w:themeColor="text1"/>
        </w:rPr>
        <w:t>4</w:t>
      </w:r>
      <w:r w:rsidR="00586C31" w:rsidRPr="000372A3">
        <w:rPr>
          <w:rFonts w:ascii="Arial" w:hAnsi="Arial" w:cs="Arial"/>
          <w:color w:val="000000" w:themeColor="text1"/>
        </w:rPr>
        <w:t xml:space="preserve">. </w:t>
      </w:r>
    </w:p>
    <w:p w14:paraId="075A8899" w14:textId="77777777" w:rsidR="00D17939" w:rsidRPr="000372A3" w:rsidRDefault="00D17939" w:rsidP="00B930D0">
      <w:pPr>
        <w:spacing w:line="360" w:lineRule="auto"/>
        <w:rPr>
          <w:rFonts w:ascii="Arial" w:hAnsi="Arial" w:cs="Arial"/>
          <w:i/>
          <w:iCs/>
          <w:color w:val="000000" w:themeColor="text1"/>
        </w:rPr>
      </w:pPr>
    </w:p>
    <w:p w14:paraId="6AF1F19A" w14:textId="77777777" w:rsidR="00DD5ADD" w:rsidRPr="000372A3" w:rsidRDefault="00DD5ADD" w:rsidP="00DD5ADD">
      <w:pPr>
        <w:spacing w:line="360" w:lineRule="auto"/>
        <w:rPr>
          <w:rFonts w:ascii="Arial" w:hAnsi="Arial" w:cs="Arial"/>
          <w:color w:val="000000" w:themeColor="text1"/>
        </w:rPr>
      </w:pPr>
      <w:r w:rsidRPr="000372A3">
        <w:rPr>
          <w:rFonts w:ascii="Arial" w:hAnsi="Arial" w:cs="Arial"/>
          <w:i/>
          <w:iCs/>
          <w:color w:val="000000" w:themeColor="text1"/>
        </w:rPr>
        <w:t>ELISA</w:t>
      </w:r>
    </w:p>
    <w:p w14:paraId="0C4C6CAD" w14:textId="24BF9277" w:rsidR="00DD5ADD" w:rsidRPr="000372A3" w:rsidRDefault="00DD5ADD" w:rsidP="00B930D0">
      <w:pPr>
        <w:spacing w:line="360" w:lineRule="auto"/>
        <w:rPr>
          <w:rFonts w:ascii="Arial" w:hAnsi="Arial" w:cs="Arial"/>
          <w:color w:val="000000" w:themeColor="text1"/>
        </w:rPr>
      </w:pPr>
      <w:r w:rsidRPr="000372A3">
        <w:rPr>
          <w:rFonts w:ascii="Arial" w:hAnsi="Arial" w:cs="Arial"/>
          <w:color w:val="000000" w:themeColor="text1"/>
        </w:rPr>
        <w:t xml:space="preserve">On the final day of stimulation for </w:t>
      </w:r>
      <w:proofErr w:type="gramStart"/>
      <w:r w:rsidRPr="000372A3">
        <w:rPr>
          <w:rFonts w:ascii="Arial" w:hAnsi="Arial" w:cs="Arial"/>
          <w:color w:val="000000" w:themeColor="text1"/>
        </w:rPr>
        <w:t>3 and 7 day</w:t>
      </w:r>
      <w:proofErr w:type="gramEnd"/>
      <w:r w:rsidRPr="000372A3">
        <w:rPr>
          <w:rFonts w:ascii="Arial" w:hAnsi="Arial" w:cs="Arial"/>
          <w:color w:val="000000" w:themeColor="text1"/>
        </w:rPr>
        <w:t xml:space="preserve"> protocols, supernatant</w:t>
      </w:r>
      <w:r w:rsidR="00CB04B9" w:rsidRPr="000372A3">
        <w:rPr>
          <w:rFonts w:ascii="Arial" w:hAnsi="Arial" w:cs="Arial"/>
          <w:color w:val="000000" w:themeColor="text1"/>
        </w:rPr>
        <w:t>s</w:t>
      </w:r>
      <w:r w:rsidRPr="000372A3">
        <w:rPr>
          <w:rFonts w:ascii="Arial" w:hAnsi="Arial" w:cs="Arial"/>
          <w:color w:val="000000" w:themeColor="text1"/>
        </w:rPr>
        <w:t xml:space="preserve"> were collected and stored frozen for subsequent measurement of IL-17 concentrations by ELISA (R&amp;D systems, cat#DY317).</w:t>
      </w:r>
    </w:p>
    <w:p w14:paraId="77815B55" w14:textId="77777777" w:rsidR="00BB55F2" w:rsidRPr="000372A3" w:rsidRDefault="00BB55F2" w:rsidP="00BB55F2">
      <w:pPr>
        <w:spacing w:line="360" w:lineRule="auto"/>
        <w:rPr>
          <w:rFonts w:ascii="Arial" w:hAnsi="Arial" w:cs="Arial"/>
          <w:color w:val="000000" w:themeColor="text1"/>
        </w:rPr>
      </w:pPr>
      <w:r w:rsidRPr="000372A3">
        <w:rPr>
          <w:rFonts w:ascii="Arial" w:hAnsi="Arial" w:cs="Arial"/>
          <w:color w:val="000000" w:themeColor="text1"/>
        </w:rPr>
        <w:lastRenderedPageBreak/>
        <w:t>All assays were performed contemporaneously with matched healthy controls; absolute frequencies are not directly comparable to those of our previous study (Evans et al. 2020) due to differences in cohort, reagents, and instrument calibration.</w:t>
      </w:r>
    </w:p>
    <w:p w14:paraId="62686D2D" w14:textId="77777777" w:rsidR="00DD5ADD" w:rsidRPr="000372A3" w:rsidRDefault="00DD5ADD" w:rsidP="00B930D0">
      <w:pPr>
        <w:spacing w:line="360" w:lineRule="auto"/>
        <w:rPr>
          <w:rFonts w:ascii="Arial" w:hAnsi="Arial" w:cs="Arial"/>
          <w:i/>
          <w:iCs/>
          <w:color w:val="000000" w:themeColor="text1"/>
        </w:rPr>
      </w:pPr>
    </w:p>
    <w:p w14:paraId="450E46C3" w14:textId="11CAB179" w:rsidR="008F4603" w:rsidRPr="000372A3" w:rsidRDefault="008F4603" w:rsidP="00B930D0">
      <w:pPr>
        <w:spacing w:line="360" w:lineRule="auto"/>
        <w:rPr>
          <w:rFonts w:ascii="Arial" w:hAnsi="Arial" w:cs="Arial"/>
          <w:i/>
          <w:iCs/>
          <w:color w:val="000000" w:themeColor="text1"/>
        </w:rPr>
      </w:pPr>
      <w:r w:rsidRPr="000372A3">
        <w:rPr>
          <w:rFonts w:ascii="Arial" w:hAnsi="Arial" w:cs="Arial"/>
          <w:i/>
          <w:iCs/>
          <w:color w:val="000000" w:themeColor="text1"/>
        </w:rPr>
        <w:t>Statistics</w:t>
      </w:r>
    </w:p>
    <w:p w14:paraId="3C3E167D" w14:textId="6A44AD33" w:rsidR="000E3862" w:rsidRPr="000372A3" w:rsidRDefault="000E3862" w:rsidP="00B930D0">
      <w:pPr>
        <w:spacing w:line="360" w:lineRule="auto"/>
        <w:rPr>
          <w:rFonts w:ascii="Arial" w:hAnsi="Arial" w:cs="Arial"/>
          <w:color w:val="000000" w:themeColor="text1"/>
        </w:rPr>
      </w:pPr>
      <w:r w:rsidRPr="000372A3">
        <w:rPr>
          <w:rFonts w:ascii="Arial" w:hAnsi="Arial" w:cs="Arial"/>
          <w:color w:val="000000" w:themeColor="text1"/>
        </w:rPr>
        <w:t xml:space="preserve">Data are presented as number and percentages for categorical variables, and median and interquartile range for numerical variables. Categorical variables were compared using the Fisher’s exact or Chi-squared test. Numerical variables were compared between two groups using the Mann-Whitney test and the Wilcoxon test </w:t>
      </w:r>
      <w:r w:rsidR="00F118C5" w:rsidRPr="000372A3">
        <w:rPr>
          <w:rFonts w:ascii="Arial" w:hAnsi="Arial" w:cs="Arial"/>
          <w:color w:val="000000" w:themeColor="text1"/>
        </w:rPr>
        <w:t xml:space="preserve">(both two-tailed) </w:t>
      </w:r>
      <w:r w:rsidRPr="000372A3">
        <w:rPr>
          <w:rFonts w:ascii="Arial" w:hAnsi="Arial" w:cs="Arial"/>
          <w:color w:val="000000" w:themeColor="text1"/>
        </w:rPr>
        <w:t xml:space="preserve">for unpaired and paired data respectively. </w:t>
      </w:r>
      <w:r w:rsidR="00043FA5" w:rsidRPr="000372A3">
        <w:rPr>
          <w:rFonts w:ascii="Arial" w:hAnsi="Arial" w:cs="Arial"/>
          <w:color w:val="000000" w:themeColor="text1"/>
        </w:rPr>
        <w:t>Autoimmune prevalence</w:t>
      </w:r>
      <w:r w:rsidR="0091579E" w:rsidRPr="000372A3">
        <w:rPr>
          <w:rFonts w:ascii="Arial" w:hAnsi="Arial" w:cs="Arial"/>
          <w:color w:val="000000" w:themeColor="text1"/>
        </w:rPr>
        <w:t xml:space="preserve"> in FHHt patients</w:t>
      </w:r>
      <w:r w:rsidR="00043FA5" w:rsidRPr="000372A3">
        <w:rPr>
          <w:rFonts w:ascii="Arial" w:hAnsi="Arial" w:cs="Arial"/>
          <w:color w:val="000000" w:themeColor="text1"/>
        </w:rPr>
        <w:t xml:space="preserve"> was compared using the binom</w:t>
      </w:r>
      <w:r w:rsidR="0067477F" w:rsidRPr="000372A3">
        <w:rPr>
          <w:rFonts w:ascii="Arial" w:hAnsi="Arial" w:cs="Arial"/>
          <w:color w:val="000000" w:themeColor="text1"/>
        </w:rPr>
        <w:t>i</w:t>
      </w:r>
      <w:r w:rsidR="00043FA5" w:rsidRPr="000372A3">
        <w:rPr>
          <w:rFonts w:ascii="Arial" w:hAnsi="Arial" w:cs="Arial"/>
          <w:color w:val="000000" w:themeColor="text1"/>
        </w:rPr>
        <w:t>al test</w:t>
      </w:r>
      <w:r w:rsidR="0091579E" w:rsidRPr="000372A3">
        <w:rPr>
          <w:rFonts w:ascii="Arial" w:hAnsi="Arial" w:cs="Arial"/>
          <w:color w:val="000000" w:themeColor="text1"/>
        </w:rPr>
        <w:t xml:space="preserve"> with estimates of prevalence in the general population </w:t>
      </w:r>
      <w:r w:rsidR="00FF2924" w:rsidRPr="000372A3">
        <w:rPr>
          <w:rFonts w:ascii="Arial" w:hAnsi="Arial" w:cs="Arial"/>
          <w:color w:val="000000" w:themeColor="text1"/>
        </w:rPr>
        <w:t xml:space="preserve">outlined in </w:t>
      </w:r>
      <w:r w:rsidR="000068F5" w:rsidRPr="000372A3">
        <w:rPr>
          <w:rFonts w:ascii="Arial" w:hAnsi="Arial" w:cs="Arial"/>
          <w:color w:val="000000" w:themeColor="text1"/>
        </w:rPr>
        <w:t xml:space="preserve">Conrad </w:t>
      </w:r>
      <w:r w:rsidR="000068F5" w:rsidRPr="000372A3">
        <w:rPr>
          <w:rFonts w:ascii="Arial" w:hAnsi="Arial" w:cs="Arial"/>
          <w:i/>
          <w:iCs/>
          <w:color w:val="000000" w:themeColor="text1"/>
        </w:rPr>
        <w:t>et al</w:t>
      </w:r>
      <w:r w:rsidR="00043FA5" w:rsidRPr="000372A3">
        <w:rPr>
          <w:rFonts w:ascii="Arial" w:hAnsi="Arial" w:cs="Arial"/>
          <w:color w:val="000000" w:themeColor="text1"/>
        </w:rPr>
        <w:t xml:space="preserve">. </w:t>
      </w:r>
      <w:r w:rsidRPr="000372A3">
        <w:rPr>
          <w:rFonts w:ascii="Arial" w:hAnsi="Arial" w:cs="Arial"/>
          <w:color w:val="000000" w:themeColor="text1"/>
        </w:rPr>
        <w:t xml:space="preserve">Numerical variables were correlated with </w:t>
      </w:r>
      <w:r w:rsidR="00493196" w:rsidRPr="000372A3">
        <w:rPr>
          <w:rFonts w:ascii="Arial" w:hAnsi="Arial" w:cs="Arial"/>
          <w:color w:val="000000" w:themeColor="text1"/>
        </w:rPr>
        <w:t>Spearman’s rank</w:t>
      </w:r>
      <w:r w:rsidRPr="000372A3">
        <w:rPr>
          <w:rFonts w:ascii="Arial" w:hAnsi="Arial" w:cs="Arial"/>
          <w:color w:val="000000" w:themeColor="text1"/>
        </w:rPr>
        <w:t xml:space="preserve"> correlatio</w:t>
      </w:r>
      <w:r w:rsidR="00493196" w:rsidRPr="000372A3">
        <w:rPr>
          <w:rFonts w:ascii="Arial" w:hAnsi="Arial" w:cs="Arial"/>
          <w:color w:val="000000" w:themeColor="text1"/>
        </w:rPr>
        <w:t>n</w:t>
      </w:r>
      <w:r w:rsidR="00BC3327" w:rsidRPr="000372A3">
        <w:rPr>
          <w:rFonts w:ascii="Arial" w:hAnsi="Arial" w:cs="Arial"/>
          <w:color w:val="000000" w:themeColor="text1"/>
        </w:rPr>
        <w:t xml:space="preserve"> with </w:t>
      </w:r>
      <w:r w:rsidR="00961C70" w:rsidRPr="000372A3">
        <w:rPr>
          <w:rFonts w:ascii="Arial" w:hAnsi="Arial" w:cs="Arial"/>
          <w:color w:val="000000" w:themeColor="text1"/>
        </w:rPr>
        <w:t>Benjamini Hochberg correction for multiple comparison testing</w:t>
      </w:r>
      <w:r w:rsidR="00493196" w:rsidRPr="000372A3">
        <w:rPr>
          <w:rFonts w:ascii="Arial" w:hAnsi="Arial" w:cs="Arial"/>
          <w:color w:val="000000" w:themeColor="text1"/>
        </w:rPr>
        <w:t xml:space="preserve">. </w:t>
      </w:r>
      <w:r w:rsidRPr="000372A3">
        <w:rPr>
          <w:rFonts w:ascii="Arial" w:hAnsi="Arial" w:cs="Arial"/>
          <w:color w:val="000000" w:themeColor="text1"/>
        </w:rPr>
        <w:t xml:space="preserve">Analysis was performed using </w:t>
      </w:r>
      <w:proofErr w:type="spellStart"/>
      <w:r w:rsidRPr="000372A3">
        <w:rPr>
          <w:rFonts w:ascii="Arial" w:hAnsi="Arial" w:cs="Arial"/>
          <w:color w:val="000000" w:themeColor="text1"/>
        </w:rPr>
        <w:t>Graphpad</w:t>
      </w:r>
      <w:proofErr w:type="spellEnd"/>
      <w:r w:rsidRPr="000372A3">
        <w:rPr>
          <w:rFonts w:ascii="Arial" w:hAnsi="Arial" w:cs="Arial"/>
          <w:color w:val="000000" w:themeColor="text1"/>
        </w:rPr>
        <w:t xml:space="preserve"> P</w:t>
      </w:r>
      <w:r w:rsidR="001F637E" w:rsidRPr="000372A3">
        <w:rPr>
          <w:rFonts w:ascii="Arial" w:hAnsi="Arial" w:cs="Arial"/>
          <w:color w:val="000000" w:themeColor="text1"/>
        </w:rPr>
        <w:t>C</w:t>
      </w:r>
      <w:r w:rsidR="007655E3" w:rsidRPr="000372A3">
        <w:rPr>
          <w:rFonts w:ascii="Arial" w:hAnsi="Arial" w:cs="Arial"/>
          <w:color w:val="000000" w:themeColor="text1"/>
        </w:rPr>
        <w:t xml:space="preserve"> p</w:t>
      </w:r>
      <w:r w:rsidRPr="000372A3">
        <w:rPr>
          <w:rFonts w:ascii="Arial" w:hAnsi="Arial" w:cs="Arial"/>
          <w:color w:val="000000" w:themeColor="text1"/>
        </w:rPr>
        <w:t>rism version 10 (www.graphpad.com). A p-value of ≤0.05 was considered statistically significant.</w:t>
      </w:r>
    </w:p>
    <w:p w14:paraId="1FE0C076" w14:textId="77777777" w:rsidR="000E3862" w:rsidRPr="000372A3" w:rsidRDefault="000E3862" w:rsidP="00B930D0">
      <w:pPr>
        <w:spacing w:line="360" w:lineRule="auto"/>
        <w:rPr>
          <w:rFonts w:ascii="Arial" w:hAnsi="Arial" w:cs="Arial"/>
          <w:i/>
          <w:iCs/>
          <w:color w:val="000000" w:themeColor="text1"/>
        </w:rPr>
      </w:pPr>
    </w:p>
    <w:p w14:paraId="1229EAC9" w14:textId="0EC48D81" w:rsidR="008F4603" w:rsidRPr="000372A3" w:rsidRDefault="008F4603" w:rsidP="00B930D0">
      <w:pPr>
        <w:spacing w:line="360" w:lineRule="auto"/>
        <w:rPr>
          <w:rFonts w:ascii="Arial" w:hAnsi="Arial" w:cs="Arial"/>
          <w:i/>
          <w:iCs/>
          <w:color w:val="000000" w:themeColor="text1"/>
        </w:rPr>
      </w:pPr>
      <w:r w:rsidRPr="000372A3">
        <w:rPr>
          <w:rFonts w:ascii="Arial" w:hAnsi="Arial" w:cs="Arial"/>
          <w:i/>
          <w:iCs/>
          <w:color w:val="000000" w:themeColor="text1"/>
        </w:rPr>
        <w:t>Study approval</w:t>
      </w:r>
    </w:p>
    <w:p w14:paraId="579798BA" w14:textId="77777777" w:rsidR="007D68DE" w:rsidRPr="000372A3" w:rsidRDefault="007D68DE" w:rsidP="00B930D0">
      <w:pPr>
        <w:spacing w:line="360" w:lineRule="auto"/>
        <w:rPr>
          <w:rFonts w:ascii="Arial" w:hAnsi="Arial" w:cs="Arial"/>
          <w:i/>
          <w:iCs/>
          <w:color w:val="000000" w:themeColor="text1"/>
          <w:lang w:val="en-US"/>
        </w:rPr>
      </w:pPr>
      <w:r w:rsidRPr="000372A3">
        <w:rPr>
          <w:rFonts w:ascii="Arial" w:hAnsi="Arial" w:cs="Arial"/>
          <w:color w:val="000000" w:themeColor="text1"/>
          <w:lang w:val="en-US"/>
        </w:rPr>
        <w:t>The Royal Free Hospital Research and Development committee approved the study (identification number 7727</w:t>
      </w:r>
      <w:proofErr w:type="gramStart"/>
      <w:r w:rsidRPr="000372A3">
        <w:rPr>
          <w:rFonts w:ascii="Arial" w:hAnsi="Arial" w:cs="Arial"/>
          <w:color w:val="000000" w:themeColor="text1"/>
          <w:lang w:val="en-US"/>
        </w:rPr>
        <w:t>)</w:t>
      </w:r>
      <w:proofErr w:type="gramEnd"/>
      <w:r w:rsidRPr="000372A3">
        <w:rPr>
          <w:rFonts w:ascii="Arial" w:hAnsi="Arial" w:cs="Arial"/>
          <w:color w:val="000000" w:themeColor="text1"/>
          <w:lang w:val="en-US"/>
        </w:rPr>
        <w:t xml:space="preserve"> and all subjects provided written informed consent prior to enrollment</w:t>
      </w:r>
      <w:r w:rsidRPr="000372A3">
        <w:rPr>
          <w:rFonts w:ascii="Arial" w:hAnsi="Arial" w:cs="Arial"/>
          <w:i/>
          <w:iCs/>
          <w:color w:val="000000" w:themeColor="text1"/>
          <w:lang w:val="en-US"/>
        </w:rPr>
        <w:t>.</w:t>
      </w:r>
    </w:p>
    <w:p w14:paraId="1AB83422" w14:textId="77777777" w:rsidR="007D68DE" w:rsidRPr="000372A3" w:rsidRDefault="007D68DE" w:rsidP="00B930D0">
      <w:pPr>
        <w:spacing w:line="360" w:lineRule="auto"/>
        <w:rPr>
          <w:rFonts w:ascii="Arial" w:hAnsi="Arial" w:cs="Arial"/>
          <w:i/>
          <w:iCs/>
          <w:color w:val="000000" w:themeColor="text1"/>
        </w:rPr>
      </w:pPr>
    </w:p>
    <w:p w14:paraId="21C3EF81" w14:textId="31952BDE" w:rsidR="008F4603" w:rsidRPr="000372A3" w:rsidRDefault="008F4603" w:rsidP="00B930D0">
      <w:pPr>
        <w:spacing w:line="360" w:lineRule="auto"/>
        <w:rPr>
          <w:rFonts w:ascii="Arial" w:hAnsi="Arial" w:cs="Arial"/>
          <w:i/>
          <w:iCs/>
          <w:color w:val="000000" w:themeColor="text1"/>
        </w:rPr>
      </w:pPr>
      <w:r w:rsidRPr="000372A3">
        <w:rPr>
          <w:rFonts w:ascii="Arial" w:hAnsi="Arial" w:cs="Arial"/>
          <w:i/>
          <w:iCs/>
          <w:color w:val="000000" w:themeColor="text1"/>
        </w:rPr>
        <w:t xml:space="preserve">Data Availability </w:t>
      </w:r>
    </w:p>
    <w:p w14:paraId="628E7A48" w14:textId="67127F34" w:rsidR="00E92B60" w:rsidRPr="000372A3" w:rsidRDefault="00D14A45" w:rsidP="00B930D0">
      <w:pPr>
        <w:spacing w:line="360" w:lineRule="auto"/>
        <w:rPr>
          <w:rFonts w:ascii="Arial" w:hAnsi="Arial" w:cs="Arial"/>
          <w:color w:val="000000" w:themeColor="text1"/>
        </w:rPr>
      </w:pPr>
      <w:r w:rsidRPr="000372A3">
        <w:rPr>
          <w:rFonts w:ascii="Arial" w:hAnsi="Arial" w:cs="Arial"/>
          <w:color w:val="000000" w:themeColor="text1"/>
        </w:rPr>
        <w:t>Values for all data points in graphs are reported in the Supporting Data Values file. Any additional relevant data are available from the corresponding author upon request.</w:t>
      </w:r>
    </w:p>
    <w:p w14:paraId="5DAFC466" w14:textId="77777777" w:rsidR="00D14A45" w:rsidRPr="00E465F5" w:rsidRDefault="00D14A45" w:rsidP="00B930D0">
      <w:pPr>
        <w:spacing w:line="360" w:lineRule="auto"/>
        <w:rPr>
          <w:rFonts w:ascii="Arial" w:hAnsi="Arial" w:cs="Arial"/>
          <w:i/>
          <w:iCs/>
        </w:rPr>
      </w:pPr>
    </w:p>
    <w:p w14:paraId="6DFEA636" w14:textId="6E25DACD" w:rsidR="008F4603" w:rsidRPr="00E465F5" w:rsidRDefault="008F4603" w:rsidP="00B930D0">
      <w:pPr>
        <w:spacing w:line="360" w:lineRule="auto"/>
        <w:rPr>
          <w:rFonts w:ascii="Arial" w:hAnsi="Arial" w:cs="Arial"/>
          <w:i/>
          <w:iCs/>
        </w:rPr>
      </w:pPr>
      <w:r w:rsidRPr="00E465F5">
        <w:rPr>
          <w:rFonts w:ascii="Arial" w:hAnsi="Arial" w:cs="Arial"/>
          <w:i/>
          <w:iCs/>
        </w:rPr>
        <w:t xml:space="preserve">Acknowledgements </w:t>
      </w:r>
    </w:p>
    <w:p w14:paraId="23F5FCF0" w14:textId="3DC6899E" w:rsidR="00571CE9" w:rsidRPr="00E465F5" w:rsidRDefault="00571CE9" w:rsidP="00B930D0">
      <w:pPr>
        <w:spacing w:line="360" w:lineRule="auto"/>
        <w:rPr>
          <w:rFonts w:ascii="Arial" w:hAnsi="Arial" w:cs="Arial"/>
        </w:rPr>
      </w:pPr>
      <w:r w:rsidRPr="00E465F5">
        <w:rPr>
          <w:rFonts w:ascii="Arial" w:hAnsi="Arial" w:cs="Arial"/>
        </w:rPr>
        <w:t xml:space="preserve">We acknowledge the </w:t>
      </w:r>
      <w:r w:rsidR="00E92B60" w:rsidRPr="00E465F5">
        <w:rPr>
          <w:rFonts w:ascii="Arial" w:hAnsi="Arial" w:cs="Arial"/>
        </w:rPr>
        <w:t xml:space="preserve">involvement of the FHHt patient cohort as research partners within this </w:t>
      </w:r>
      <w:r w:rsidR="007C6803" w:rsidRPr="00E465F5">
        <w:rPr>
          <w:rFonts w:ascii="Arial" w:hAnsi="Arial" w:cs="Arial"/>
        </w:rPr>
        <w:t>project</w:t>
      </w:r>
      <w:r w:rsidR="00E92B60" w:rsidRPr="00E465F5">
        <w:rPr>
          <w:rFonts w:ascii="Arial" w:hAnsi="Arial" w:cs="Arial"/>
        </w:rPr>
        <w:t xml:space="preserve">. Moreover, we acknowledge the academic mentorship of Professor Stephen Walsh who sadly passed away </w:t>
      </w:r>
      <w:r w:rsidR="004803A0">
        <w:rPr>
          <w:rFonts w:ascii="Arial" w:hAnsi="Arial" w:cs="Arial"/>
        </w:rPr>
        <w:t>during the study</w:t>
      </w:r>
      <w:r w:rsidR="00E92B60" w:rsidRPr="00E465F5">
        <w:rPr>
          <w:rFonts w:ascii="Arial" w:hAnsi="Arial" w:cs="Arial"/>
        </w:rPr>
        <w:t xml:space="preserve">. </w:t>
      </w:r>
    </w:p>
    <w:p w14:paraId="3D47D267" w14:textId="77777777" w:rsidR="008F4603" w:rsidRPr="00E465F5" w:rsidRDefault="008F4603" w:rsidP="00B930D0">
      <w:pPr>
        <w:spacing w:line="360" w:lineRule="auto"/>
        <w:rPr>
          <w:rFonts w:ascii="Arial" w:hAnsi="Arial" w:cs="Arial"/>
        </w:rPr>
      </w:pPr>
      <w:r w:rsidRPr="00E465F5">
        <w:rPr>
          <w:rFonts w:ascii="Arial" w:hAnsi="Arial" w:cs="Arial"/>
        </w:rPr>
        <w:br w:type="page"/>
      </w:r>
    </w:p>
    <w:p w14:paraId="0F4B5B0F" w14:textId="7644F5EC" w:rsidR="00016050" w:rsidRPr="00306530" w:rsidRDefault="00016050" w:rsidP="00B930D0">
      <w:pPr>
        <w:spacing w:line="360" w:lineRule="auto"/>
        <w:rPr>
          <w:rFonts w:ascii="Arial" w:hAnsi="Arial" w:cs="Arial"/>
        </w:rPr>
      </w:pPr>
      <w:r w:rsidRPr="00E465F5">
        <w:rPr>
          <w:rFonts w:ascii="Arial" w:hAnsi="Arial" w:cs="Arial"/>
          <w:b/>
          <w:bCs/>
          <w:u w:val="single"/>
        </w:rPr>
        <w:lastRenderedPageBreak/>
        <w:t>Supplementary 1</w:t>
      </w:r>
      <w:r w:rsidRPr="004803A0">
        <w:rPr>
          <w:rFonts w:ascii="Arial" w:hAnsi="Arial" w:cs="Arial"/>
          <w:b/>
          <w:bCs/>
        </w:rPr>
        <w:t xml:space="preserve">: Demographic, clinical, and biochemical features of FHHt patients </w:t>
      </w:r>
      <w:r w:rsidRPr="00E465F5">
        <w:rPr>
          <w:rFonts w:ascii="Arial" w:hAnsi="Arial" w:cs="Arial"/>
        </w:rPr>
        <w:t>at the time of initial presentation to kidney services, and at the time of recruitment to the study</w:t>
      </w:r>
      <w:r w:rsidR="00083676">
        <w:rPr>
          <w:rFonts w:ascii="Arial" w:hAnsi="Arial" w:cs="Arial"/>
        </w:rPr>
        <w:t xml:space="preserve">. </w:t>
      </w:r>
      <w:r w:rsidR="006A1AE4">
        <w:rPr>
          <w:rFonts w:ascii="Arial" w:hAnsi="Arial" w:cs="Arial"/>
        </w:rPr>
        <w:t>Figure shows c</w:t>
      </w:r>
      <w:r w:rsidR="006A1AE4" w:rsidRPr="004F5E0A">
        <w:rPr>
          <w:rFonts w:ascii="Arial" w:hAnsi="Arial" w:cs="Arial"/>
        </w:rPr>
        <w:t xml:space="preserve">alf </w:t>
      </w:r>
      <w:r w:rsidR="006A1AE4">
        <w:rPr>
          <w:rFonts w:ascii="Arial" w:hAnsi="Arial" w:cs="Arial"/>
        </w:rPr>
        <w:t>skin</w:t>
      </w:r>
      <w:r w:rsidR="006A1AE4" w:rsidRPr="004F5E0A">
        <w:rPr>
          <w:rFonts w:ascii="Arial" w:hAnsi="Arial" w:cs="Arial"/>
        </w:rPr>
        <w:t xml:space="preserve"> </w:t>
      </w:r>
      <w:r w:rsidR="006A1AE4">
        <w:rPr>
          <w:rFonts w:ascii="Arial" w:hAnsi="Arial" w:cs="Arial"/>
        </w:rPr>
        <w:t xml:space="preserve">apparent tissue </w:t>
      </w:r>
      <w:r w:rsidR="006A1AE4" w:rsidRPr="004F5E0A">
        <w:rPr>
          <w:rFonts w:ascii="Arial" w:hAnsi="Arial" w:cs="Arial"/>
        </w:rPr>
        <w:t xml:space="preserve">sodium concentration measured by </w:t>
      </w:r>
      <w:r w:rsidR="006A1AE4" w:rsidRPr="004F5E0A">
        <w:rPr>
          <w:rFonts w:ascii="Arial" w:hAnsi="Arial" w:cs="Arial"/>
          <w:vertAlign w:val="superscript"/>
        </w:rPr>
        <w:t>23</w:t>
      </w:r>
      <w:r w:rsidR="006A1AE4" w:rsidRPr="004F5E0A">
        <w:rPr>
          <w:rFonts w:ascii="Arial" w:hAnsi="Arial" w:cs="Arial"/>
        </w:rPr>
        <w:t>Na</w:t>
      </w:r>
      <w:r w:rsidR="006A1AE4">
        <w:rPr>
          <w:rFonts w:ascii="Arial" w:hAnsi="Arial" w:cs="Arial"/>
        </w:rPr>
        <w:t xml:space="preserve"> </w:t>
      </w:r>
      <w:r w:rsidR="006A1AE4" w:rsidRPr="004F5E0A">
        <w:rPr>
          <w:rFonts w:ascii="Arial" w:hAnsi="Arial" w:cs="Arial"/>
        </w:rPr>
        <w:t xml:space="preserve">MRI in FHHt patients </w:t>
      </w:r>
      <w:r w:rsidR="006A1AE4">
        <w:rPr>
          <w:rFonts w:ascii="Arial" w:hAnsi="Arial" w:cs="Arial"/>
        </w:rPr>
        <w:t xml:space="preserve">(n=4) </w:t>
      </w:r>
      <w:r w:rsidR="006A1AE4" w:rsidRPr="004F5E0A">
        <w:rPr>
          <w:rFonts w:ascii="Arial" w:hAnsi="Arial" w:cs="Arial"/>
        </w:rPr>
        <w:t>and healthy controls (</w:t>
      </w:r>
      <w:r w:rsidR="006A1AE4">
        <w:rPr>
          <w:rFonts w:ascii="Arial" w:hAnsi="Arial" w:cs="Arial"/>
        </w:rPr>
        <w:t>n=5</w:t>
      </w:r>
      <w:r w:rsidR="006A1AE4" w:rsidRPr="004F5E0A">
        <w:rPr>
          <w:rFonts w:ascii="Arial" w:hAnsi="Arial" w:cs="Arial"/>
        </w:rPr>
        <w:t>)</w:t>
      </w:r>
      <w:r w:rsidR="006A1AE4">
        <w:rPr>
          <w:rFonts w:ascii="Arial" w:hAnsi="Arial" w:cs="Arial"/>
        </w:rPr>
        <w:t>. Red dot represents FHHt patient not on thiazide treatment, whereas black dots in the FHHt group represent FHHt patients on thiazide treatment.</w:t>
      </w:r>
    </w:p>
    <w:p w14:paraId="58F0FF3A" w14:textId="77777777" w:rsidR="00016050" w:rsidRPr="00E465F5" w:rsidRDefault="00016050" w:rsidP="00B930D0">
      <w:pPr>
        <w:spacing w:line="360" w:lineRule="auto"/>
        <w:rPr>
          <w:rFonts w:ascii="Arial" w:hAnsi="Arial" w:cs="Arial"/>
        </w:rPr>
      </w:pPr>
    </w:p>
    <w:tbl>
      <w:tblPr>
        <w:tblStyle w:val="TableGrid"/>
        <w:tblW w:w="0" w:type="auto"/>
        <w:tblLook w:val="04A0" w:firstRow="1" w:lastRow="0" w:firstColumn="1" w:lastColumn="0" w:noHBand="0" w:noVBand="1"/>
      </w:tblPr>
      <w:tblGrid>
        <w:gridCol w:w="6941"/>
        <w:gridCol w:w="2075"/>
      </w:tblGrid>
      <w:tr w:rsidR="00016050" w:rsidRPr="00E465F5" w14:paraId="286724E5" w14:textId="77777777" w:rsidTr="00245EB2">
        <w:trPr>
          <w:trHeight w:val="162"/>
        </w:trPr>
        <w:tc>
          <w:tcPr>
            <w:tcW w:w="9016" w:type="dxa"/>
            <w:gridSpan w:val="2"/>
            <w:shd w:val="pct20" w:color="auto" w:fill="auto"/>
          </w:tcPr>
          <w:p w14:paraId="307C376D" w14:textId="77777777" w:rsidR="00016050" w:rsidRPr="00E465F5" w:rsidRDefault="00016050" w:rsidP="00B930D0">
            <w:pPr>
              <w:spacing w:line="360" w:lineRule="auto"/>
              <w:rPr>
                <w:rFonts w:cs="Arial"/>
              </w:rPr>
            </w:pPr>
            <w:r w:rsidRPr="00E465F5">
              <w:rPr>
                <w:rFonts w:cs="Arial"/>
                <w:b/>
                <w:bCs/>
              </w:rPr>
              <w:t>Clinical Features at Initial Presentation</w:t>
            </w:r>
          </w:p>
        </w:tc>
      </w:tr>
      <w:tr w:rsidR="00016050" w:rsidRPr="00E465F5" w14:paraId="7F9960C8" w14:textId="77777777" w:rsidTr="00FA4972">
        <w:trPr>
          <w:trHeight w:val="387"/>
        </w:trPr>
        <w:tc>
          <w:tcPr>
            <w:tcW w:w="6941" w:type="dxa"/>
          </w:tcPr>
          <w:p w14:paraId="17FF25EF" w14:textId="6808DEF2" w:rsidR="00016050" w:rsidRPr="00E465F5" w:rsidRDefault="00016050" w:rsidP="00B930D0">
            <w:pPr>
              <w:spacing w:line="360" w:lineRule="auto"/>
              <w:rPr>
                <w:rFonts w:cs="Arial"/>
                <w:b/>
                <w:bCs/>
                <w:u w:val="single"/>
              </w:rPr>
            </w:pPr>
            <w:r w:rsidRPr="00E465F5">
              <w:rPr>
                <w:rFonts w:cs="Arial"/>
                <w:b/>
                <w:bCs/>
                <w:u w:val="single"/>
              </w:rPr>
              <w:t>Age at Diagnosis</w:t>
            </w:r>
            <w:r w:rsidRPr="00E465F5">
              <w:rPr>
                <w:rFonts w:cs="Arial"/>
              </w:rPr>
              <w:t xml:space="preserve"> (years) [</w:t>
            </w:r>
            <w:r w:rsidR="00043FA5">
              <w:rPr>
                <w:rFonts w:cs="Arial"/>
              </w:rPr>
              <w:t xml:space="preserve">median; </w:t>
            </w:r>
            <w:r w:rsidRPr="00E465F5">
              <w:rPr>
                <w:rFonts w:cs="Arial"/>
              </w:rPr>
              <w:t>inter-quartile range]</w:t>
            </w:r>
          </w:p>
        </w:tc>
        <w:tc>
          <w:tcPr>
            <w:tcW w:w="2075" w:type="dxa"/>
          </w:tcPr>
          <w:p w14:paraId="325EF2E7" w14:textId="77777777" w:rsidR="00016050" w:rsidRPr="004803A0" w:rsidRDefault="00016050" w:rsidP="00B930D0">
            <w:pPr>
              <w:spacing w:line="360" w:lineRule="auto"/>
              <w:rPr>
                <w:rFonts w:cs="Arial"/>
              </w:rPr>
            </w:pPr>
            <w:r w:rsidRPr="004803A0">
              <w:rPr>
                <w:rFonts w:cs="Arial"/>
              </w:rPr>
              <w:t>39 (24-45)</w:t>
            </w:r>
          </w:p>
        </w:tc>
      </w:tr>
      <w:tr w:rsidR="00016050" w:rsidRPr="00E465F5" w14:paraId="3DCA8B25" w14:textId="77777777" w:rsidTr="00FA4972">
        <w:trPr>
          <w:trHeight w:val="828"/>
        </w:trPr>
        <w:tc>
          <w:tcPr>
            <w:tcW w:w="6941" w:type="dxa"/>
          </w:tcPr>
          <w:p w14:paraId="3A22C2D5" w14:textId="77777777" w:rsidR="00016050" w:rsidRPr="00E465F5" w:rsidRDefault="00016050" w:rsidP="00B930D0">
            <w:pPr>
              <w:spacing w:line="360" w:lineRule="auto"/>
              <w:rPr>
                <w:rFonts w:cs="Arial"/>
              </w:rPr>
            </w:pPr>
            <w:r w:rsidRPr="00E465F5">
              <w:rPr>
                <w:rFonts w:cs="Arial"/>
                <w:b/>
                <w:bCs/>
                <w:u w:val="single"/>
              </w:rPr>
              <w:t>Primary Presenting Feature</w:t>
            </w:r>
            <w:r w:rsidRPr="00E465F5">
              <w:rPr>
                <w:rFonts w:cs="Arial"/>
              </w:rPr>
              <w:t xml:space="preserve"> N, (%)</w:t>
            </w:r>
          </w:p>
          <w:p w14:paraId="629927B0" w14:textId="77777777" w:rsidR="00016050" w:rsidRPr="00E465F5" w:rsidRDefault="00016050" w:rsidP="00B930D0">
            <w:pPr>
              <w:spacing w:line="360" w:lineRule="auto"/>
              <w:rPr>
                <w:rFonts w:cs="Arial"/>
              </w:rPr>
            </w:pPr>
            <w:r w:rsidRPr="00E465F5">
              <w:rPr>
                <w:rFonts w:cs="Arial"/>
              </w:rPr>
              <w:t>Hypertension</w:t>
            </w:r>
          </w:p>
          <w:p w14:paraId="289481A0" w14:textId="77777777" w:rsidR="00016050" w:rsidRPr="00E465F5" w:rsidRDefault="00016050" w:rsidP="00B930D0">
            <w:pPr>
              <w:spacing w:line="360" w:lineRule="auto"/>
              <w:rPr>
                <w:rFonts w:cs="Arial"/>
              </w:rPr>
            </w:pPr>
            <w:r w:rsidRPr="00E465F5">
              <w:rPr>
                <w:rFonts w:cs="Arial"/>
              </w:rPr>
              <w:t>Hyperkalaemia</w:t>
            </w:r>
          </w:p>
          <w:p w14:paraId="643DA62C" w14:textId="77777777" w:rsidR="00016050" w:rsidRPr="00E465F5" w:rsidRDefault="00016050" w:rsidP="00B930D0">
            <w:pPr>
              <w:spacing w:line="360" w:lineRule="auto"/>
              <w:rPr>
                <w:rFonts w:cs="Arial"/>
                <w:b/>
                <w:bCs/>
                <w:u w:val="single"/>
              </w:rPr>
            </w:pPr>
            <w:r w:rsidRPr="00E465F5">
              <w:rPr>
                <w:rFonts w:cs="Arial"/>
              </w:rPr>
              <w:t xml:space="preserve">Family History of FHHt </w:t>
            </w:r>
          </w:p>
        </w:tc>
        <w:tc>
          <w:tcPr>
            <w:tcW w:w="2075" w:type="dxa"/>
          </w:tcPr>
          <w:p w14:paraId="2C1CD807" w14:textId="77777777" w:rsidR="00016050" w:rsidRPr="00E465F5" w:rsidRDefault="00016050" w:rsidP="00B930D0">
            <w:pPr>
              <w:spacing w:line="360" w:lineRule="auto"/>
              <w:rPr>
                <w:rFonts w:cs="Arial"/>
              </w:rPr>
            </w:pPr>
          </w:p>
          <w:p w14:paraId="6998498D" w14:textId="77777777" w:rsidR="00016050" w:rsidRPr="00E465F5" w:rsidRDefault="00016050" w:rsidP="00B930D0">
            <w:pPr>
              <w:spacing w:line="360" w:lineRule="auto"/>
              <w:rPr>
                <w:rFonts w:cs="Arial"/>
              </w:rPr>
            </w:pPr>
            <w:r w:rsidRPr="00E465F5">
              <w:rPr>
                <w:rFonts w:cs="Arial"/>
              </w:rPr>
              <w:t>3 (23)</w:t>
            </w:r>
          </w:p>
          <w:p w14:paraId="124A8B3B" w14:textId="77777777" w:rsidR="00016050" w:rsidRPr="00E465F5" w:rsidRDefault="00016050" w:rsidP="00B930D0">
            <w:pPr>
              <w:spacing w:line="360" w:lineRule="auto"/>
              <w:rPr>
                <w:rFonts w:cs="Arial"/>
              </w:rPr>
            </w:pPr>
            <w:r w:rsidRPr="00E465F5">
              <w:rPr>
                <w:rFonts w:cs="Arial"/>
              </w:rPr>
              <w:t>7 (54)</w:t>
            </w:r>
          </w:p>
          <w:p w14:paraId="50CC0437" w14:textId="77777777" w:rsidR="00016050" w:rsidRPr="00E465F5" w:rsidRDefault="00016050" w:rsidP="00B930D0">
            <w:pPr>
              <w:spacing w:line="360" w:lineRule="auto"/>
              <w:rPr>
                <w:rFonts w:cs="Arial"/>
              </w:rPr>
            </w:pPr>
            <w:r w:rsidRPr="00E465F5">
              <w:rPr>
                <w:rFonts w:cs="Arial"/>
              </w:rPr>
              <w:t>3 (23)</w:t>
            </w:r>
          </w:p>
        </w:tc>
      </w:tr>
      <w:tr w:rsidR="00016050" w:rsidRPr="00E465F5" w14:paraId="5772AF87" w14:textId="77777777" w:rsidTr="00FA4972">
        <w:trPr>
          <w:trHeight w:val="828"/>
        </w:trPr>
        <w:tc>
          <w:tcPr>
            <w:tcW w:w="6941" w:type="dxa"/>
          </w:tcPr>
          <w:p w14:paraId="1E48EA21" w14:textId="375DDC41" w:rsidR="00016050" w:rsidRPr="00E465F5" w:rsidRDefault="00016050" w:rsidP="00B930D0">
            <w:pPr>
              <w:spacing w:line="360" w:lineRule="auto"/>
              <w:rPr>
                <w:rFonts w:cs="Arial"/>
              </w:rPr>
            </w:pPr>
            <w:r w:rsidRPr="00E465F5">
              <w:rPr>
                <w:rFonts w:cs="Arial"/>
                <w:b/>
                <w:bCs/>
                <w:u w:val="single"/>
              </w:rPr>
              <w:t>Blood pressure</w:t>
            </w:r>
            <w:r w:rsidRPr="00E465F5">
              <w:rPr>
                <w:rFonts w:cs="Arial"/>
              </w:rPr>
              <w:t xml:space="preserve"> (mmHg) [</w:t>
            </w:r>
            <w:r w:rsidR="00043FA5">
              <w:rPr>
                <w:rFonts w:cs="Arial"/>
              </w:rPr>
              <w:t xml:space="preserve">median; </w:t>
            </w:r>
            <w:r w:rsidRPr="00E465F5">
              <w:rPr>
                <w:rFonts w:cs="Arial"/>
              </w:rPr>
              <w:t>inter-quartile range]</w:t>
            </w:r>
          </w:p>
          <w:p w14:paraId="6E4AA5BD" w14:textId="77777777" w:rsidR="00016050" w:rsidRPr="00E465F5" w:rsidRDefault="00016050" w:rsidP="00B930D0">
            <w:pPr>
              <w:spacing w:line="360" w:lineRule="auto"/>
              <w:rPr>
                <w:rFonts w:cs="Arial"/>
              </w:rPr>
            </w:pPr>
            <w:r w:rsidRPr="00E465F5">
              <w:rPr>
                <w:rFonts w:cs="Arial"/>
              </w:rPr>
              <w:t>Systolic</w:t>
            </w:r>
          </w:p>
          <w:p w14:paraId="40C534E1" w14:textId="77777777" w:rsidR="00016050" w:rsidRPr="00E465F5" w:rsidRDefault="00016050" w:rsidP="00B930D0">
            <w:pPr>
              <w:spacing w:line="360" w:lineRule="auto"/>
              <w:rPr>
                <w:rFonts w:cs="Arial"/>
                <w:b/>
                <w:bCs/>
                <w:u w:val="single"/>
              </w:rPr>
            </w:pPr>
            <w:r w:rsidRPr="00E465F5">
              <w:rPr>
                <w:rFonts w:cs="Arial"/>
              </w:rPr>
              <w:t>Diastolic</w:t>
            </w:r>
          </w:p>
        </w:tc>
        <w:tc>
          <w:tcPr>
            <w:tcW w:w="2075" w:type="dxa"/>
          </w:tcPr>
          <w:p w14:paraId="688A60E5" w14:textId="77777777" w:rsidR="00016050" w:rsidRPr="00E465F5" w:rsidRDefault="00016050" w:rsidP="00B930D0">
            <w:pPr>
              <w:spacing w:line="360" w:lineRule="auto"/>
              <w:rPr>
                <w:rFonts w:cs="Arial"/>
              </w:rPr>
            </w:pPr>
          </w:p>
          <w:p w14:paraId="1FB42422" w14:textId="77777777" w:rsidR="00016050" w:rsidRPr="00E465F5" w:rsidRDefault="00016050" w:rsidP="00B930D0">
            <w:pPr>
              <w:spacing w:line="360" w:lineRule="auto"/>
              <w:rPr>
                <w:rFonts w:cs="Arial"/>
              </w:rPr>
            </w:pPr>
            <w:r w:rsidRPr="00E465F5">
              <w:rPr>
                <w:rFonts w:cs="Arial"/>
              </w:rPr>
              <w:t>135 [121-152]</w:t>
            </w:r>
          </w:p>
          <w:p w14:paraId="5CDAF841" w14:textId="77777777" w:rsidR="00016050" w:rsidRPr="00E465F5" w:rsidRDefault="00016050" w:rsidP="00B930D0">
            <w:pPr>
              <w:spacing w:line="360" w:lineRule="auto"/>
              <w:rPr>
                <w:rFonts w:cs="Arial"/>
              </w:rPr>
            </w:pPr>
            <w:r w:rsidRPr="00E465F5">
              <w:rPr>
                <w:rFonts w:cs="Arial"/>
              </w:rPr>
              <w:t>78 [72-82]</w:t>
            </w:r>
          </w:p>
        </w:tc>
      </w:tr>
      <w:tr w:rsidR="00016050" w:rsidRPr="00E465F5" w14:paraId="34659912" w14:textId="77777777" w:rsidTr="00FA4972">
        <w:trPr>
          <w:trHeight w:val="502"/>
        </w:trPr>
        <w:tc>
          <w:tcPr>
            <w:tcW w:w="6941" w:type="dxa"/>
            <w:tcBorders>
              <w:bottom w:val="single" w:sz="4" w:space="0" w:color="auto"/>
            </w:tcBorders>
          </w:tcPr>
          <w:p w14:paraId="65C4A6AE" w14:textId="26D78A7F" w:rsidR="00016050" w:rsidRPr="00E465F5" w:rsidRDefault="00016050" w:rsidP="00B930D0">
            <w:pPr>
              <w:spacing w:line="360" w:lineRule="auto"/>
              <w:rPr>
                <w:rFonts w:cs="Arial"/>
                <w:b/>
                <w:bCs/>
                <w:u w:val="single"/>
              </w:rPr>
            </w:pPr>
            <w:r w:rsidRPr="00E465F5">
              <w:rPr>
                <w:rFonts w:cs="Arial"/>
                <w:b/>
                <w:bCs/>
                <w:u w:val="single"/>
              </w:rPr>
              <w:t>Serum Potassium</w:t>
            </w:r>
            <w:r w:rsidRPr="00E465F5">
              <w:rPr>
                <w:rFonts w:cs="Arial"/>
                <w:u w:val="single"/>
              </w:rPr>
              <w:t xml:space="preserve"> </w:t>
            </w:r>
            <w:r w:rsidRPr="00E465F5">
              <w:rPr>
                <w:rFonts w:cs="Arial"/>
              </w:rPr>
              <w:t>(mmol/L) [</w:t>
            </w:r>
            <w:r w:rsidR="00043FA5">
              <w:rPr>
                <w:rFonts w:cs="Arial"/>
              </w:rPr>
              <w:t xml:space="preserve">median; </w:t>
            </w:r>
            <w:r w:rsidRPr="00E465F5">
              <w:rPr>
                <w:rFonts w:cs="Arial"/>
              </w:rPr>
              <w:t>inter-quartile range]</w:t>
            </w:r>
          </w:p>
        </w:tc>
        <w:tc>
          <w:tcPr>
            <w:tcW w:w="2075" w:type="dxa"/>
            <w:tcBorders>
              <w:bottom w:val="single" w:sz="4" w:space="0" w:color="auto"/>
            </w:tcBorders>
          </w:tcPr>
          <w:p w14:paraId="443B5CD8" w14:textId="77777777" w:rsidR="00016050" w:rsidRPr="00E465F5" w:rsidRDefault="00016050" w:rsidP="00B930D0">
            <w:pPr>
              <w:spacing w:line="360" w:lineRule="auto"/>
              <w:rPr>
                <w:rFonts w:cs="Arial"/>
              </w:rPr>
            </w:pPr>
            <w:r w:rsidRPr="00E465F5">
              <w:rPr>
                <w:rFonts w:cs="Arial"/>
              </w:rPr>
              <w:t>5.6 [5.2-6.1]</w:t>
            </w:r>
          </w:p>
        </w:tc>
      </w:tr>
      <w:tr w:rsidR="00016050" w:rsidRPr="00E465F5" w14:paraId="089FD64E" w14:textId="77777777" w:rsidTr="00245EB2">
        <w:trPr>
          <w:trHeight w:val="323"/>
        </w:trPr>
        <w:tc>
          <w:tcPr>
            <w:tcW w:w="9016" w:type="dxa"/>
            <w:gridSpan w:val="2"/>
            <w:shd w:val="pct20" w:color="auto" w:fill="auto"/>
          </w:tcPr>
          <w:p w14:paraId="38AE0FC5" w14:textId="77777777" w:rsidR="00016050" w:rsidRPr="00E465F5" w:rsidRDefault="00016050" w:rsidP="00B930D0">
            <w:pPr>
              <w:spacing w:line="360" w:lineRule="auto"/>
              <w:rPr>
                <w:rFonts w:cs="Arial"/>
              </w:rPr>
            </w:pPr>
            <w:r w:rsidRPr="00E465F5">
              <w:rPr>
                <w:rFonts w:cs="Arial"/>
                <w:b/>
                <w:bCs/>
              </w:rPr>
              <w:t>Clinical Features at Recruitment</w:t>
            </w:r>
          </w:p>
        </w:tc>
      </w:tr>
      <w:tr w:rsidR="00016050" w:rsidRPr="00E465F5" w14:paraId="02CA7F50" w14:textId="77777777" w:rsidTr="00FA4972">
        <w:trPr>
          <w:trHeight w:val="828"/>
        </w:trPr>
        <w:tc>
          <w:tcPr>
            <w:tcW w:w="6941" w:type="dxa"/>
          </w:tcPr>
          <w:p w14:paraId="76ED2ABA" w14:textId="77777777" w:rsidR="00016050" w:rsidRPr="00E465F5" w:rsidRDefault="00016050" w:rsidP="00B930D0">
            <w:pPr>
              <w:spacing w:line="360" w:lineRule="auto"/>
              <w:rPr>
                <w:rFonts w:cs="Arial"/>
              </w:rPr>
            </w:pPr>
            <w:r w:rsidRPr="00E465F5">
              <w:rPr>
                <w:rFonts w:cs="Arial"/>
                <w:b/>
                <w:bCs/>
                <w:u w:val="single"/>
              </w:rPr>
              <w:t>Demographic</w:t>
            </w:r>
          </w:p>
          <w:p w14:paraId="038D0AD9" w14:textId="35E8FEA8" w:rsidR="00016050" w:rsidRPr="00E465F5" w:rsidRDefault="00016050" w:rsidP="00B930D0">
            <w:pPr>
              <w:spacing w:line="360" w:lineRule="auto"/>
              <w:rPr>
                <w:rFonts w:cs="Arial"/>
              </w:rPr>
            </w:pPr>
            <w:r w:rsidRPr="00E465F5">
              <w:rPr>
                <w:rFonts w:cs="Arial"/>
              </w:rPr>
              <w:t>Age at Recruitment (years) [</w:t>
            </w:r>
            <w:r w:rsidR="00043FA5">
              <w:rPr>
                <w:rFonts w:cs="Arial"/>
              </w:rPr>
              <w:t xml:space="preserve">median; </w:t>
            </w:r>
            <w:r w:rsidRPr="00E465F5">
              <w:rPr>
                <w:rFonts w:cs="Arial"/>
              </w:rPr>
              <w:t>inter-quartile range]</w:t>
            </w:r>
          </w:p>
          <w:p w14:paraId="54E5E240" w14:textId="77777777" w:rsidR="00016050" w:rsidRPr="00E465F5" w:rsidRDefault="00016050" w:rsidP="00B930D0">
            <w:pPr>
              <w:spacing w:line="360" w:lineRule="auto"/>
              <w:rPr>
                <w:rFonts w:cs="Arial"/>
              </w:rPr>
            </w:pPr>
            <w:r w:rsidRPr="00E465F5">
              <w:rPr>
                <w:rFonts w:cs="Arial"/>
              </w:rPr>
              <w:t>Male sex N (%)</w:t>
            </w:r>
          </w:p>
        </w:tc>
        <w:tc>
          <w:tcPr>
            <w:tcW w:w="2075" w:type="dxa"/>
          </w:tcPr>
          <w:p w14:paraId="12258CAA" w14:textId="77777777" w:rsidR="00016050" w:rsidRPr="00E465F5" w:rsidRDefault="00016050" w:rsidP="00B930D0">
            <w:pPr>
              <w:spacing w:line="360" w:lineRule="auto"/>
              <w:rPr>
                <w:rFonts w:cs="Arial"/>
              </w:rPr>
            </w:pPr>
          </w:p>
          <w:p w14:paraId="45922050" w14:textId="77777777" w:rsidR="00016050" w:rsidRPr="00E465F5" w:rsidRDefault="00016050" w:rsidP="00B930D0">
            <w:pPr>
              <w:spacing w:line="360" w:lineRule="auto"/>
              <w:rPr>
                <w:rFonts w:cs="Arial"/>
              </w:rPr>
            </w:pPr>
            <w:r w:rsidRPr="00E465F5">
              <w:rPr>
                <w:rFonts w:cs="Arial"/>
              </w:rPr>
              <w:t>44 (41-55)</w:t>
            </w:r>
          </w:p>
          <w:p w14:paraId="11EE6CA4" w14:textId="77777777" w:rsidR="00016050" w:rsidRPr="00E465F5" w:rsidRDefault="00016050" w:rsidP="00B930D0">
            <w:pPr>
              <w:spacing w:line="360" w:lineRule="auto"/>
              <w:rPr>
                <w:rFonts w:cs="Arial"/>
              </w:rPr>
            </w:pPr>
            <w:r w:rsidRPr="00E465F5">
              <w:rPr>
                <w:rFonts w:cs="Arial"/>
              </w:rPr>
              <w:t>7 (54)</w:t>
            </w:r>
          </w:p>
        </w:tc>
      </w:tr>
      <w:tr w:rsidR="00016050" w:rsidRPr="00E465F5" w14:paraId="0E262073" w14:textId="77777777" w:rsidTr="00FA4972">
        <w:tc>
          <w:tcPr>
            <w:tcW w:w="6941" w:type="dxa"/>
          </w:tcPr>
          <w:p w14:paraId="2D82C83A" w14:textId="1B42A845" w:rsidR="00016050" w:rsidRPr="00E465F5" w:rsidRDefault="00016050" w:rsidP="00B930D0">
            <w:pPr>
              <w:spacing w:line="360" w:lineRule="auto"/>
              <w:rPr>
                <w:rFonts w:cs="Arial"/>
              </w:rPr>
            </w:pPr>
            <w:r w:rsidRPr="00E465F5">
              <w:rPr>
                <w:rFonts w:cs="Arial"/>
                <w:b/>
                <w:bCs/>
                <w:u w:val="single"/>
              </w:rPr>
              <w:t>Blood pressure</w:t>
            </w:r>
            <w:r w:rsidRPr="00E465F5">
              <w:rPr>
                <w:rFonts w:cs="Arial"/>
              </w:rPr>
              <w:t xml:space="preserve"> (mmHg) [</w:t>
            </w:r>
            <w:r w:rsidR="00043FA5">
              <w:rPr>
                <w:rFonts w:cs="Arial"/>
              </w:rPr>
              <w:t xml:space="preserve">median; </w:t>
            </w:r>
            <w:r w:rsidRPr="00E465F5">
              <w:rPr>
                <w:rFonts w:cs="Arial"/>
              </w:rPr>
              <w:t>inter-quartile range]</w:t>
            </w:r>
          </w:p>
          <w:p w14:paraId="0D481A57" w14:textId="77777777" w:rsidR="00016050" w:rsidRPr="00E465F5" w:rsidRDefault="00016050" w:rsidP="00B930D0">
            <w:pPr>
              <w:spacing w:line="360" w:lineRule="auto"/>
              <w:rPr>
                <w:rFonts w:cs="Arial"/>
              </w:rPr>
            </w:pPr>
            <w:r w:rsidRPr="00E465F5">
              <w:rPr>
                <w:rFonts w:cs="Arial"/>
              </w:rPr>
              <w:t>Systolic sitting</w:t>
            </w:r>
          </w:p>
          <w:p w14:paraId="222727BE" w14:textId="77777777" w:rsidR="00016050" w:rsidRPr="00E465F5" w:rsidRDefault="00016050" w:rsidP="00B930D0">
            <w:pPr>
              <w:spacing w:line="360" w:lineRule="auto"/>
              <w:rPr>
                <w:rFonts w:cs="Arial"/>
              </w:rPr>
            </w:pPr>
            <w:r w:rsidRPr="00E465F5">
              <w:rPr>
                <w:rFonts w:cs="Arial"/>
              </w:rPr>
              <w:t>Diastolic sitting</w:t>
            </w:r>
          </w:p>
          <w:p w14:paraId="532C56F9" w14:textId="77777777" w:rsidR="00016050" w:rsidRPr="00E465F5" w:rsidRDefault="00016050" w:rsidP="00B930D0">
            <w:pPr>
              <w:spacing w:line="360" w:lineRule="auto"/>
              <w:rPr>
                <w:rFonts w:cs="Arial"/>
              </w:rPr>
            </w:pPr>
            <w:r w:rsidRPr="00E465F5">
              <w:rPr>
                <w:rFonts w:cs="Arial"/>
              </w:rPr>
              <w:t>Systolic standing</w:t>
            </w:r>
          </w:p>
          <w:p w14:paraId="67117C13" w14:textId="77777777" w:rsidR="00016050" w:rsidRPr="00E465F5" w:rsidRDefault="00016050" w:rsidP="00B930D0">
            <w:pPr>
              <w:spacing w:line="360" w:lineRule="auto"/>
              <w:rPr>
                <w:rFonts w:cs="Arial"/>
              </w:rPr>
            </w:pPr>
            <w:r w:rsidRPr="00E465F5">
              <w:rPr>
                <w:rFonts w:cs="Arial"/>
              </w:rPr>
              <w:t>Diastolic standing</w:t>
            </w:r>
          </w:p>
        </w:tc>
        <w:tc>
          <w:tcPr>
            <w:tcW w:w="2075" w:type="dxa"/>
          </w:tcPr>
          <w:p w14:paraId="24D1DB24" w14:textId="77777777" w:rsidR="00016050" w:rsidRPr="00E465F5" w:rsidRDefault="00016050" w:rsidP="00B930D0">
            <w:pPr>
              <w:spacing w:line="360" w:lineRule="auto"/>
              <w:rPr>
                <w:rFonts w:cs="Arial"/>
              </w:rPr>
            </w:pPr>
          </w:p>
          <w:p w14:paraId="21D0BFAF" w14:textId="77777777" w:rsidR="00016050" w:rsidRPr="00E465F5" w:rsidRDefault="00016050" w:rsidP="00B930D0">
            <w:pPr>
              <w:spacing w:line="360" w:lineRule="auto"/>
              <w:rPr>
                <w:rFonts w:cs="Arial"/>
              </w:rPr>
            </w:pPr>
            <w:r w:rsidRPr="00E465F5">
              <w:rPr>
                <w:rFonts w:cs="Arial"/>
              </w:rPr>
              <w:t>125 [112-143]</w:t>
            </w:r>
          </w:p>
          <w:p w14:paraId="60565A9D" w14:textId="77777777" w:rsidR="00016050" w:rsidRPr="00E465F5" w:rsidRDefault="00016050" w:rsidP="00B930D0">
            <w:pPr>
              <w:spacing w:line="360" w:lineRule="auto"/>
              <w:rPr>
                <w:rFonts w:cs="Arial"/>
              </w:rPr>
            </w:pPr>
            <w:r w:rsidRPr="00E465F5">
              <w:rPr>
                <w:rFonts w:cs="Arial"/>
              </w:rPr>
              <w:t>79 [72-88]</w:t>
            </w:r>
          </w:p>
          <w:p w14:paraId="6BDF2228" w14:textId="77777777" w:rsidR="00016050" w:rsidRPr="00E465F5" w:rsidRDefault="00016050" w:rsidP="00B930D0">
            <w:pPr>
              <w:spacing w:line="360" w:lineRule="auto"/>
              <w:rPr>
                <w:rFonts w:cs="Arial"/>
              </w:rPr>
            </w:pPr>
            <w:r w:rsidRPr="00E465F5">
              <w:rPr>
                <w:rFonts w:cs="Arial"/>
              </w:rPr>
              <w:t>123 [120-134]</w:t>
            </w:r>
          </w:p>
          <w:p w14:paraId="6A2E52AA" w14:textId="77777777" w:rsidR="00016050" w:rsidRPr="00E465F5" w:rsidRDefault="00016050" w:rsidP="00B930D0">
            <w:pPr>
              <w:spacing w:line="360" w:lineRule="auto"/>
              <w:rPr>
                <w:rFonts w:cs="Arial"/>
              </w:rPr>
            </w:pPr>
            <w:r w:rsidRPr="00E465F5">
              <w:rPr>
                <w:rFonts w:cs="Arial"/>
              </w:rPr>
              <w:t>83 [73-85]</w:t>
            </w:r>
          </w:p>
        </w:tc>
      </w:tr>
      <w:tr w:rsidR="00016050" w:rsidRPr="00E465F5" w14:paraId="727A3F4A" w14:textId="77777777" w:rsidTr="00FA4972">
        <w:tc>
          <w:tcPr>
            <w:tcW w:w="6941" w:type="dxa"/>
          </w:tcPr>
          <w:p w14:paraId="67B78356" w14:textId="467E48AD" w:rsidR="00016050" w:rsidRPr="00E465F5" w:rsidRDefault="00016050" w:rsidP="00B930D0">
            <w:pPr>
              <w:spacing w:line="360" w:lineRule="auto"/>
              <w:rPr>
                <w:rFonts w:cs="Arial"/>
              </w:rPr>
            </w:pPr>
            <w:r w:rsidRPr="00E465F5">
              <w:rPr>
                <w:rFonts w:cs="Arial"/>
              </w:rPr>
              <w:t>Heart Rate (beats per minute) [</w:t>
            </w:r>
            <w:r w:rsidR="00043FA5">
              <w:rPr>
                <w:rFonts w:cs="Arial"/>
              </w:rPr>
              <w:t xml:space="preserve">median; </w:t>
            </w:r>
            <w:r w:rsidRPr="00E465F5">
              <w:rPr>
                <w:rFonts w:cs="Arial"/>
              </w:rPr>
              <w:t>inter-quartile range]</w:t>
            </w:r>
          </w:p>
        </w:tc>
        <w:tc>
          <w:tcPr>
            <w:tcW w:w="2075" w:type="dxa"/>
          </w:tcPr>
          <w:p w14:paraId="063676DA" w14:textId="77777777" w:rsidR="00016050" w:rsidRPr="00E465F5" w:rsidRDefault="00016050" w:rsidP="00B930D0">
            <w:pPr>
              <w:spacing w:line="360" w:lineRule="auto"/>
              <w:rPr>
                <w:rFonts w:cs="Arial"/>
              </w:rPr>
            </w:pPr>
            <w:r w:rsidRPr="00E465F5">
              <w:rPr>
                <w:rFonts w:cs="Arial"/>
              </w:rPr>
              <w:t>77 [72-89]</w:t>
            </w:r>
          </w:p>
        </w:tc>
      </w:tr>
      <w:tr w:rsidR="00016050" w:rsidRPr="00E465F5" w14:paraId="5FE7BF3A" w14:textId="77777777" w:rsidTr="00FA4972">
        <w:tc>
          <w:tcPr>
            <w:tcW w:w="6941" w:type="dxa"/>
          </w:tcPr>
          <w:p w14:paraId="56DAFFA1" w14:textId="75B6DFEC" w:rsidR="00016050" w:rsidRPr="004803A0" w:rsidRDefault="00016050" w:rsidP="00B930D0">
            <w:pPr>
              <w:spacing w:line="360" w:lineRule="auto"/>
              <w:rPr>
                <w:rFonts w:cs="Arial"/>
              </w:rPr>
            </w:pPr>
            <w:r w:rsidRPr="00E465F5">
              <w:rPr>
                <w:rFonts w:cs="Arial"/>
                <w:b/>
                <w:bCs/>
                <w:u w:val="single"/>
              </w:rPr>
              <w:t xml:space="preserve">Serum Electrolyte Concentration </w:t>
            </w:r>
            <w:r w:rsidRPr="004803A0">
              <w:rPr>
                <w:rFonts w:cs="Arial"/>
              </w:rPr>
              <w:t>[</w:t>
            </w:r>
            <w:r w:rsidR="00043FA5" w:rsidRPr="004803A0">
              <w:rPr>
                <w:rFonts w:cs="Arial"/>
              </w:rPr>
              <w:t xml:space="preserve">median; </w:t>
            </w:r>
            <w:r w:rsidRPr="004803A0">
              <w:rPr>
                <w:rFonts w:cs="Arial"/>
              </w:rPr>
              <w:t>inter-quartile range]</w:t>
            </w:r>
          </w:p>
          <w:p w14:paraId="2A8DA62C" w14:textId="77777777" w:rsidR="00016050" w:rsidRPr="00E465F5" w:rsidRDefault="00016050" w:rsidP="00B930D0">
            <w:pPr>
              <w:spacing w:line="360" w:lineRule="auto"/>
              <w:rPr>
                <w:rFonts w:cs="Arial"/>
              </w:rPr>
            </w:pPr>
            <w:r w:rsidRPr="00E465F5">
              <w:rPr>
                <w:rFonts w:cs="Arial"/>
              </w:rPr>
              <w:t>Na (mmol/L)</w:t>
            </w:r>
          </w:p>
          <w:p w14:paraId="172CA1EE" w14:textId="77777777" w:rsidR="00016050" w:rsidRPr="00E465F5" w:rsidRDefault="00016050" w:rsidP="00B930D0">
            <w:pPr>
              <w:spacing w:line="360" w:lineRule="auto"/>
              <w:rPr>
                <w:rFonts w:cs="Arial"/>
              </w:rPr>
            </w:pPr>
            <w:r w:rsidRPr="00E465F5">
              <w:rPr>
                <w:rFonts w:cs="Arial"/>
              </w:rPr>
              <w:t>K (mmol/L)</w:t>
            </w:r>
          </w:p>
          <w:p w14:paraId="264CE6ED" w14:textId="77777777" w:rsidR="00016050" w:rsidRPr="00E465F5" w:rsidRDefault="00016050" w:rsidP="00B930D0">
            <w:pPr>
              <w:spacing w:line="360" w:lineRule="auto"/>
              <w:rPr>
                <w:rFonts w:cs="Arial"/>
              </w:rPr>
            </w:pPr>
            <w:r w:rsidRPr="00E465F5">
              <w:rPr>
                <w:rFonts w:cs="Arial"/>
              </w:rPr>
              <w:t>Bicarbonate (mmol/L)</w:t>
            </w:r>
          </w:p>
          <w:p w14:paraId="6F43E62A" w14:textId="77777777" w:rsidR="00016050" w:rsidRPr="00E465F5" w:rsidRDefault="00016050" w:rsidP="00B930D0">
            <w:pPr>
              <w:spacing w:line="360" w:lineRule="auto"/>
              <w:rPr>
                <w:rFonts w:cs="Arial"/>
              </w:rPr>
            </w:pPr>
            <w:r w:rsidRPr="00E465F5">
              <w:rPr>
                <w:rFonts w:cs="Arial"/>
              </w:rPr>
              <w:t>Cl (mmol/L)</w:t>
            </w:r>
          </w:p>
          <w:p w14:paraId="1AE1D1D2" w14:textId="77777777" w:rsidR="00016050" w:rsidRPr="00E465F5" w:rsidRDefault="00016050" w:rsidP="00B930D0">
            <w:pPr>
              <w:spacing w:line="360" w:lineRule="auto"/>
              <w:rPr>
                <w:rFonts w:cs="Arial"/>
              </w:rPr>
            </w:pPr>
            <w:r w:rsidRPr="00E465F5">
              <w:rPr>
                <w:rFonts w:cs="Arial"/>
              </w:rPr>
              <w:lastRenderedPageBreak/>
              <w:t>Creatinine (</w:t>
            </w:r>
            <w:proofErr w:type="spellStart"/>
            <w:r w:rsidRPr="00E465F5">
              <w:rPr>
                <w:rFonts w:cs="Arial"/>
              </w:rPr>
              <w:t>μmol</w:t>
            </w:r>
            <w:proofErr w:type="spellEnd"/>
            <w:r w:rsidRPr="00E465F5">
              <w:rPr>
                <w:rFonts w:cs="Arial"/>
              </w:rPr>
              <w:t>/L)</w:t>
            </w:r>
          </w:p>
          <w:p w14:paraId="643B22CE" w14:textId="77777777" w:rsidR="00016050" w:rsidRPr="00E465F5" w:rsidRDefault="00016050" w:rsidP="00B930D0">
            <w:pPr>
              <w:spacing w:line="360" w:lineRule="auto"/>
              <w:rPr>
                <w:rFonts w:cs="Arial"/>
              </w:rPr>
            </w:pPr>
            <w:r w:rsidRPr="00E465F5">
              <w:rPr>
                <w:rFonts w:cs="Arial"/>
              </w:rPr>
              <w:t>Adjusted Calcium (mmol/L)</w:t>
            </w:r>
          </w:p>
          <w:p w14:paraId="4BB3178B" w14:textId="77777777" w:rsidR="00016050" w:rsidRPr="00E465F5" w:rsidRDefault="00016050" w:rsidP="00B930D0">
            <w:pPr>
              <w:spacing w:line="360" w:lineRule="auto"/>
              <w:rPr>
                <w:rFonts w:cs="Arial"/>
              </w:rPr>
            </w:pPr>
            <w:r w:rsidRPr="00E465F5">
              <w:rPr>
                <w:rFonts w:cs="Arial"/>
              </w:rPr>
              <w:t>Phosphate (mmol/L)</w:t>
            </w:r>
          </w:p>
          <w:p w14:paraId="309B201D" w14:textId="77777777" w:rsidR="00016050" w:rsidRPr="00E465F5" w:rsidRDefault="00016050" w:rsidP="00B930D0">
            <w:pPr>
              <w:spacing w:line="360" w:lineRule="auto"/>
              <w:rPr>
                <w:rFonts w:cs="Arial"/>
              </w:rPr>
            </w:pPr>
            <w:r w:rsidRPr="00E465F5">
              <w:rPr>
                <w:rFonts w:cs="Arial"/>
              </w:rPr>
              <w:t>Magnesium (mmol/L)</w:t>
            </w:r>
          </w:p>
        </w:tc>
        <w:tc>
          <w:tcPr>
            <w:tcW w:w="2075" w:type="dxa"/>
          </w:tcPr>
          <w:p w14:paraId="4A2BD299" w14:textId="77777777" w:rsidR="00016050" w:rsidRPr="00E465F5" w:rsidRDefault="00016050" w:rsidP="00B930D0">
            <w:pPr>
              <w:spacing w:line="360" w:lineRule="auto"/>
              <w:rPr>
                <w:rFonts w:cs="Arial"/>
              </w:rPr>
            </w:pPr>
          </w:p>
          <w:p w14:paraId="0E3B1E2A" w14:textId="77777777" w:rsidR="00016050" w:rsidRPr="00E465F5" w:rsidRDefault="00016050" w:rsidP="00B930D0">
            <w:pPr>
              <w:spacing w:line="360" w:lineRule="auto"/>
              <w:rPr>
                <w:rFonts w:cs="Arial"/>
              </w:rPr>
            </w:pPr>
          </w:p>
          <w:p w14:paraId="0D00D7ED" w14:textId="77777777" w:rsidR="00016050" w:rsidRPr="00E465F5" w:rsidRDefault="00016050" w:rsidP="00B930D0">
            <w:pPr>
              <w:spacing w:line="360" w:lineRule="auto"/>
              <w:rPr>
                <w:rFonts w:cs="Arial"/>
              </w:rPr>
            </w:pPr>
            <w:r w:rsidRPr="00E465F5">
              <w:rPr>
                <w:rFonts w:cs="Arial"/>
              </w:rPr>
              <w:t>139 [137-141]</w:t>
            </w:r>
          </w:p>
          <w:p w14:paraId="74684815" w14:textId="77777777" w:rsidR="00016050" w:rsidRPr="00E465F5" w:rsidRDefault="00016050" w:rsidP="00B930D0">
            <w:pPr>
              <w:spacing w:line="360" w:lineRule="auto"/>
              <w:rPr>
                <w:rFonts w:cs="Arial"/>
              </w:rPr>
            </w:pPr>
            <w:r w:rsidRPr="00E465F5">
              <w:rPr>
                <w:rFonts w:cs="Arial"/>
              </w:rPr>
              <w:t>4.8 [4.3-5.1]</w:t>
            </w:r>
          </w:p>
          <w:p w14:paraId="5FA2352E" w14:textId="77777777" w:rsidR="00016050" w:rsidRPr="00E465F5" w:rsidRDefault="00016050" w:rsidP="00B930D0">
            <w:pPr>
              <w:spacing w:line="360" w:lineRule="auto"/>
              <w:rPr>
                <w:rFonts w:cs="Arial"/>
              </w:rPr>
            </w:pPr>
            <w:r w:rsidRPr="00E465F5">
              <w:rPr>
                <w:rFonts w:cs="Arial"/>
              </w:rPr>
              <w:t>23 [21-24]</w:t>
            </w:r>
          </w:p>
          <w:p w14:paraId="6CDF0099" w14:textId="77777777" w:rsidR="00016050" w:rsidRPr="00E465F5" w:rsidRDefault="00016050" w:rsidP="00B930D0">
            <w:pPr>
              <w:spacing w:line="360" w:lineRule="auto"/>
              <w:rPr>
                <w:rFonts w:cs="Arial"/>
              </w:rPr>
            </w:pPr>
            <w:r w:rsidRPr="00E465F5">
              <w:rPr>
                <w:rFonts w:cs="Arial"/>
              </w:rPr>
              <w:t>102 [99-106]</w:t>
            </w:r>
          </w:p>
          <w:p w14:paraId="4226D416" w14:textId="77777777" w:rsidR="00016050" w:rsidRPr="00E465F5" w:rsidRDefault="00016050" w:rsidP="00B930D0">
            <w:pPr>
              <w:spacing w:line="360" w:lineRule="auto"/>
              <w:rPr>
                <w:rFonts w:cs="Arial"/>
              </w:rPr>
            </w:pPr>
            <w:r w:rsidRPr="00E465F5">
              <w:rPr>
                <w:rFonts w:cs="Arial"/>
              </w:rPr>
              <w:lastRenderedPageBreak/>
              <w:t>76 [69-90]</w:t>
            </w:r>
          </w:p>
          <w:p w14:paraId="66A3160C" w14:textId="77777777" w:rsidR="00016050" w:rsidRPr="00E465F5" w:rsidRDefault="00016050" w:rsidP="00B930D0">
            <w:pPr>
              <w:spacing w:line="360" w:lineRule="auto"/>
              <w:rPr>
                <w:rFonts w:cs="Arial"/>
              </w:rPr>
            </w:pPr>
            <w:r w:rsidRPr="00E465F5">
              <w:rPr>
                <w:rFonts w:cs="Arial"/>
              </w:rPr>
              <w:t>2.35 [2.33-2.4]</w:t>
            </w:r>
          </w:p>
          <w:p w14:paraId="1991C432" w14:textId="77777777" w:rsidR="00016050" w:rsidRPr="00E465F5" w:rsidRDefault="00016050" w:rsidP="00B930D0">
            <w:pPr>
              <w:spacing w:line="360" w:lineRule="auto"/>
              <w:rPr>
                <w:rFonts w:cs="Arial"/>
              </w:rPr>
            </w:pPr>
            <w:r w:rsidRPr="00E465F5">
              <w:rPr>
                <w:rFonts w:cs="Arial"/>
              </w:rPr>
              <w:t>1.11 [1.06-1.21]</w:t>
            </w:r>
          </w:p>
          <w:p w14:paraId="082072FB" w14:textId="77777777" w:rsidR="00016050" w:rsidRPr="00E465F5" w:rsidRDefault="00016050" w:rsidP="00B930D0">
            <w:pPr>
              <w:spacing w:line="360" w:lineRule="auto"/>
              <w:rPr>
                <w:rFonts w:cs="Arial"/>
              </w:rPr>
            </w:pPr>
            <w:r w:rsidRPr="00E465F5">
              <w:rPr>
                <w:rFonts w:cs="Arial"/>
              </w:rPr>
              <w:t>0.85 [0.81-0.89]</w:t>
            </w:r>
          </w:p>
        </w:tc>
      </w:tr>
      <w:tr w:rsidR="00016050" w:rsidRPr="00E465F5" w14:paraId="4E020545" w14:textId="77777777" w:rsidTr="00FA4972">
        <w:tc>
          <w:tcPr>
            <w:tcW w:w="6941" w:type="dxa"/>
          </w:tcPr>
          <w:p w14:paraId="58A00F2D" w14:textId="03B96117" w:rsidR="00016050" w:rsidRPr="00E465F5" w:rsidRDefault="00016050" w:rsidP="00B930D0">
            <w:pPr>
              <w:spacing w:line="360" w:lineRule="auto"/>
              <w:rPr>
                <w:rFonts w:cs="Arial"/>
              </w:rPr>
            </w:pPr>
            <w:r w:rsidRPr="00E465F5">
              <w:rPr>
                <w:rFonts w:cs="Arial"/>
              </w:rPr>
              <w:lastRenderedPageBreak/>
              <w:t>Renin activity (nmol/L/h) [</w:t>
            </w:r>
            <w:r w:rsidR="00043FA5">
              <w:rPr>
                <w:rFonts w:cs="Arial"/>
              </w:rPr>
              <w:t xml:space="preserve">median; </w:t>
            </w:r>
            <w:r w:rsidRPr="00E465F5">
              <w:rPr>
                <w:rFonts w:cs="Arial"/>
              </w:rPr>
              <w:t>inter-quartile range]</w:t>
            </w:r>
          </w:p>
        </w:tc>
        <w:tc>
          <w:tcPr>
            <w:tcW w:w="2075" w:type="dxa"/>
          </w:tcPr>
          <w:p w14:paraId="0F731BE6" w14:textId="77777777" w:rsidR="00016050" w:rsidRPr="00E465F5" w:rsidRDefault="00016050" w:rsidP="00B930D0">
            <w:pPr>
              <w:spacing w:line="360" w:lineRule="auto"/>
              <w:rPr>
                <w:rFonts w:cs="Arial"/>
              </w:rPr>
            </w:pPr>
            <w:r w:rsidRPr="00E465F5">
              <w:rPr>
                <w:rFonts w:cs="Arial"/>
              </w:rPr>
              <w:t>1 [0.4-2.35]</w:t>
            </w:r>
          </w:p>
        </w:tc>
      </w:tr>
      <w:tr w:rsidR="00016050" w:rsidRPr="00E465F5" w14:paraId="4ADC5C2C" w14:textId="77777777" w:rsidTr="00FA4972">
        <w:tc>
          <w:tcPr>
            <w:tcW w:w="6941" w:type="dxa"/>
          </w:tcPr>
          <w:p w14:paraId="3E91032E" w14:textId="79CE68AC" w:rsidR="00016050" w:rsidRPr="00E465F5" w:rsidRDefault="00016050" w:rsidP="00B930D0">
            <w:pPr>
              <w:spacing w:line="360" w:lineRule="auto"/>
              <w:rPr>
                <w:rFonts w:cs="Arial"/>
              </w:rPr>
            </w:pPr>
            <w:r w:rsidRPr="00E465F5">
              <w:rPr>
                <w:rFonts w:cs="Arial"/>
              </w:rPr>
              <w:t>Aldosterone (</w:t>
            </w:r>
            <w:proofErr w:type="spellStart"/>
            <w:r w:rsidRPr="00E465F5">
              <w:rPr>
                <w:rFonts w:cs="Arial"/>
              </w:rPr>
              <w:t>pmol</w:t>
            </w:r>
            <w:proofErr w:type="spellEnd"/>
            <w:r w:rsidRPr="00E465F5">
              <w:rPr>
                <w:rFonts w:cs="Arial"/>
              </w:rPr>
              <w:t>/L) [</w:t>
            </w:r>
            <w:r w:rsidR="00043FA5">
              <w:rPr>
                <w:rFonts w:cs="Arial"/>
              </w:rPr>
              <w:t xml:space="preserve">median; </w:t>
            </w:r>
            <w:r w:rsidRPr="00E465F5">
              <w:rPr>
                <w:rFonts w:cs="Arial"/>
              </w:rPr>
              <w:t>inter-quartile range]</w:t>
            </w:r>
          </w:p>
        </w:tc>
        <w:tc>
          <w:tcPr>
            <w:tcW w:w="2075" w:type="dxa"/>
          </w:tcPr>
          <w:p w14:paraId="5C33D0C1" w14:textId="77777777" w:rsidR="00016050" w:rsidRPr="00E465F5" w:rsidRDefault="00016050" w:rsidP="00B930D0">
            <w:pPr>
              <w:spacing w:line="360" w:lineRule="auto"/>
              <w:rPr>
                <w:rFonts w:cs="Arial"/>
              </w:rPr>
            </w:pPr>
            <w:r w:rsidRPr="00E465F5">
              <w:rPr>
                <w:rFonts w:cs="Arial"/>
              </w:rPr>
              <w:t>224 [85-385]</w:t>
            </w:r>
          </w:p>
        </w:tc>
      </w:tr>
      <w:tr w:rsidR="00016050" w:rsidRPr="00E465F5" w14:paraId="497B8A33" w14:textId="77777777" w:rsidTr="00FA4972">
        <w:tc>
          <w:tcPr>
            <w:tcW w:w="6941" w:type="dxa"/>
          </w:tcPr>
          <w:p w14:paraId="02C8D895" w14:textId="5736AA95" w:rsidR="00016050" w:rsidRPr="00E465F5" w:rsidRDefault="00016050" w:rsidP="00B930D0">
            <w:pPr>
              <w:spacing w:line="360" w:lineRule="auto"/>
              <w:rPr>
                <w:rFonts w:cs="Arial"/>
              </w:rPr>
            </w:pPr>
            <w:r w:rsidRPr="00E465F5">
              <w:rPr>
                <w:rFonts w:cs="Arial"/>
              </w:rPr>
              <w:t>Aldosterone: renin activity [</w:t>
            </w:r>
            <w:r w:rsidR="00043FA5">
              <w:rPr>
                <w:rFonts w:cs="Arial"/>
              </w:rPr>
              <w:t xml:space="preserve">median; </w:t>
            </w:r>
            <w:r w:rsidRPr="00E465F5">
              <w:rPr>
                <w:rFonts w:cs="Arial"/>
              </w:rPr>
              <w:t>inter-quartile range]</w:t>
            </w:r>
          </w:p>
        </w:tc>
        <w:tc>
          <w:tcPr>
            <w:tcW w:w="2075" w:type="dxa"/>
          </w:tcPr>
          <w:p w14:paraId="6E298260" w14:textId="77777777" w:rsidR="00016050" w:rsidRPr="00E465F5" w:rsidRDefault="00016050" w:rsidP="00B930D0">
            <w:pPr>
              <w:spacing w:line="360" w:lineRule="auto"/>
              <w:rPr>
                <w:rFonts w:cs="Arial"/>
              </w:rPr>
            </w:pPr>
            <w:r w:rsidRPr="00E465F5">
              <w:rPr>
                <w:rFonts w:cs="Arial"/>
              </w:rPr>
              <w:t>267 [142-530]</w:t>
            </w:r>
          </w:p>
        </w:tc>
      </w:tr>
      <w:tr w:rsidR="00016050" w:rsidRPr="00E465F5" w14:paraId="62A71384" w14:textId="77777777" w:rsidTr="00FA4972">
        <w:tc>
          <w:tcPr>
            <w:tcW w:w="6941" w:type="dxa"/>
          </w:tcPr>
          <w:p w14:paraId="23719188" w14:textId="673B01A6" w:rsidR="00016050" w:rsidRPr="00E465F5" w:rsidRDefault="00016050" w:rsidP="00B930D0">
            <w:pPr>
              <w:spacing w:line="360" w:lineRule="auto"/>
              <w:rPr>
                <w:rFonts w:cs="Arial"/>
              </w:rPr>
            </w:pPr>
            <w:r w:rsidRPr="00E465F5">
              <w:rPr>
                <w:rFonts w:cs="Arial"/>
                <w:b/>
                <w:bCs/>
                <w:u w:val="single"/>
              </w:rPr>
              <w:t>Urin</w:t>
            </w:r>
            <w:r w:rsidR="00043FA5">
              <w:rPr>
                <w:rFonts w:cs="Arial"/>
                <w:b/>
                <w:bCs/>
                <w:u w:val="single"/>
              </w:rPr>
              <w:t>e</w:t>
            </w:r>
            <w:r w:rsidRPr="00E465F5">
              <w:rPr>
                <w:rFonts w:cs="Arial"/>
                <w:b/>
                <w:bCs/>
                <w:u w:val="single"/>
              </w:rPr>
              <w:t xml:space="preserve"> Chemistry</w:t>
            </w:r>
            <w:r w:rsidRPr="00E465F5">
              <w:rPr>
                <w:rFonts w:cs="Arial"/>
                <w:u w:val="single"/>
              </w:rPr>
              <w:t xml:space="preserve"> </w:t>
            </w:r>
            <w:r w:rsidRPr="00E465F5">
              <w:rPr>
                <w:rFonts w:cs="Arial"/>
              </w:rPr>
              <w:t>[</w:t>
            </w:r>
            <w:r w:rsidR="00043FA5">
              <w:rPr>
                <w:rFonts w:cs="Arial"/>
              </w:rPr>
              <w:t xml:space="preserve">median; </w:t>
            </w:r>
            <w:r w:rsidRPr="00E465F5">
              <w:rPr>
                <w:rFonts w:cs="Arial"/>
              </w:rPr>
              <w:t>inter-quartile range]</w:t>
            </w:r>
          </w:p>
          <w:p w14:paraId="56E8E16D" w14:textId="5DBB303E" w:rsidR="00016050" w:rsidRPr="00E465F5" w:rsidRDefault="00016050" w:rsidP="00B930D0">
            <w:pPr>
              <w:spacing w:line="360" w:lineRule="auto"/>
              <w:rPr>
                <w:rFonts w:cs="Arial"/>
              </w:rPr>
            </w:pPr>
            <w:proofErr w:type="spellStart"/>
            <w:proofErr w:type="gramStart"/>
            <w:r w:rsidRPr="00E465F5">
              <w:rPr>
                <w:rFonts w:cs="Arial"/>
              </w:rPr>
              <w:t>Calcium:Creatinine</w:t>
            </w:r>
            <w:proofErr w:type="spellEnd"/>
            <w:proofErr w:type="gramEnd"/>
          </w:p>
          <w:p w14:paraId="3F1CF654" w14:textId="77777777" w:rsidR="00016050" w:rsidRPr="00E465F5" w:rsidRDefault="00016050" w:rsidP="00B930D0">
            <w:pPr>
              <w:spacing w:line="360" w:lineRule="auto"/>
              <w:rPr>
                <w:rFonts w:cs="Arial"/>
              </w:rPr>
            </w:pPr>
            <w:r w:rsidRPr="00E465F5">
              <w:rPr>
                <w:rFonts w:cs="Arial"/>
              </w:rPr>
              <w:t>Fractional excretion of Potassium (%)</w:t>
            </w:r>
          </w:p>
          <w:p w14:paraId="5522C54A" w14:textId="77777777" w:rsidR="00016050" w:rsidRPr="00E465F5" w:rsidRDefault="00016050" w:rsidP="00B930D0">
            <w:pPr>
              <w:spacing w:line="360" w:lineRule="auto"/>
              <w:rPr>
                <w:rFonts w:cs="Arial"/>
              </w:rPr>
            </w:pPr>
            <w:r w:rsidRPr="00E465F5">
              <w:rPr>
                <w:rFonts w:cs="Arial"/>
              </w:rPr>
              <w:t>Fractional excretion of Chloride (%)</w:t>
            </w:r>
          </w:p>
        </w:tc>
        <w:tc>
          <w:tcPr>
            <w:tcW w:w="2075" w:type="dxa"/>
          </w:tcPr>
          <w:p w14:paraId="31F77A61" w14:textId="77777777" w:rsidR="00016050" w:rsidRPr="00E465F5" w:rsidRDefault="00016050" w:rsidP="00B930D0">
            <w:pPr>
              <w:spacing w:line="360" w:lineRule="auto"/>
              <w:rPr>
                <w:rFonts w:cs="Arial"/>
              </w:rPr>
            </w:pPr>
          </w:p>
          <w:p w14:paraId="7E1EB48D" w14:textId="77777777" w:rsidR="00016050" w:rsidRPr="00E465F5" w:rsidRDefault="00016050" w:rsidP="00B930D0">
            <w:pPr>
              <w:spacing w:line="360" w:lineRule="auto"/>
              <w:rPr>
                <w:rFonts w:cs="Arial"/>
              </w:rPr>
            </w:pPr>
            <w:r w:rsidRPr="00E465F5">
              <w:rPr>
                <w:rFonts w:cs="Arial"/>
              </w:rPr>
              <w:t>0.39 [0.19-0.63]</w:t>
            </w:r>
          </w:p>
          <w:p w14:paraId="7B0172D7" w14:textId="77777777" w:rsidR="00016050" w:rsidRPr="00E465F5" w:rsidRDefault="00016050" w:rsidP="00B930D0">
            <w:pPr>
              <w:spacing w:line="360" w:lineRule="auto"/>
              <w:rPr>
                <w:rFonts w:cs="Arial"/>
              </w:rPr>
            </w:pPr>
            <w:r w:rsidRPr="00E465F5">
              <w:rPr>
                <w:rFonts w:cs="Arial"/>
              </w:rPr>
              <w:t>18.5 [10.8-21.4]</w:t>
            </w:r>
          </w:p>
          <w:p w14:paraId="019F986C" w14:textId="77777777" w:rsidR="00016050" w:rsidRPr="00E465F5" w:rsidRDefault="00016050" w:rsidP="00B930D0">
            <w:pPr>
              <w:spacing w:line="360" w:lineRule="auto"/>
              <w:rPr>
                <w:rFonts w:cs="Arial"/>
              </w:rPr>
            </w:pPr>
            <w:r w:rsidRPr="00E465F5">
              <w:rPr>
                <w:rFonts w:cs="Arial"/>
              </w:rPr>
              <w:t>1.06 [0.81-1.51]</w:t>
            </w:r>
          </w:p>
        </w:tc>
      </w:tr>
      <w:tr w:rsidR="00016050" w:rsidRPr="00E465F5" w14:paraId="2FD61B24" w14:textId="77777777" w:rsidTr="00FA4972">
        <w:tc>
          <w:tcPr>
            <w:tcW w:w="6941" w:type="dxa"/>
          </w:tcPr>
          <w:p w14:paraId="3EA49635" w14:textId="77777777" w:rsidR="00016050" w:rsidRPr="00E465F5" w:rsidRDefault="00016050" w:rsidP="00B930D0">
            <w:pPr>
              <w:spacing w:line="360" w:lineRule="auto"/>
              <w:rPr>
                <w:rFonts w:cs="Arial"/>
              </w:rPr>
            </w:pPr>
            <w:r w:rsidRPr="00E465F5">
              <w:rPr>
                <w:rFonts w:cs="Arial"/>
                <w:b/>
                <w:bCs/>
                <w:u w:val="single"/>
              </w:rPr>
              <w:t>Anti-Hypertensive therapy</w:t>
            </w:r>
            <w:r w:rsidRPr="00E465F5">
              <w:rPr>
                <w:rFonts w:cs="Arial"/>
              </w:rPr>
              <w:t xml:space="preserve"> N (%)</w:t>
            </w:r>
          </w:p>
          <w:p w14:paraId="4B2339BB" w14:textId="77777777" w:rsidR="00016050" w:rsidRPr="00E465F5" w:rsidRDefault="00016050" w:rsidP="00B930D0">
            <w:pPr>
              <w:spacing w:line="360" w:lineRule="auto"/>
              <w:rPr>
                <w:rFonts w:cs="Arial"/>
              </w:rPr>
            </w:pPr>
            <w:r w:rsidRPr="00E465F5">
              <w:rPr>
                <w:rFonts w:cs="Arial"/>
              </w:rPr>
              <w:t xml:space="preserve">Thiazide and thiazide-like diuretics </w:t>
            </w:r>
          </w:p>
          <w:p w14:paraId="216AA9E8" w14:textId="77777777" w:rsidR="00016050" w:rsidRPr="00E465F5" w:rsidRDefault="00016050" w:rsidP="00B930D0">
            <w:pPr>
              <w:spacing w:line="360" w:lineRule="auto"/>
              <w:rPr>
                <w:rFonts w:cs="Arial"/>
              </w:rPr>
            </w:pPr>
            <w:r w:rsidRPr="00E465F5">
              <w:rPr>
                <w:rFonts w:cs="Arial"/>
              </w:rPr>
              <w:t>Amlodipine</w:t>
            </w:r>
          </w:p>
          <w:p w14:paraId="1404DD22" w14:textId="77777777" w:rsidR="00016050" w:rsidRPr="00E465F5" w:rsidRDefault="00016050" w:rsidP="00B930D0">
            <w:pPr>
              <w:spacing w:line="360" w:lineRule="auto"/>
              <w:rPr>
                <w:rFonts w:cs="Arial"/>
              </w:rPr>
            </w:pPr>
            <w:r w:rsidRPr="00E465F5">
              <w:rPr>
                <w:rFonts w:cs="Arial"/>
              </w:rPr>
              <w:t>Doxazosin</w:t>
            </w:r>
          </w:p>
        </w:tc>
        <w:tc>
          <w:tcPr>
            <w:tcW w:w="2075" w:type="dxa"/>
          </w:tcPr>
          <w:p w14:paraId="19A42F81" w14:textId="77777777" w:rsidR="00016050" w:rsidRPr="00E465F5" w:rsidRDefault="00016050" w:rsidP="00B930D0">
            <w:pPr>
              <w:spacing w:line="360" w:lineRule="auto"/>
              <w:rPr>
                <w:rFonts w:cs="Arial"/>
              </w:rPr>
            </w:pPr>
          </w:p>
          <w:p w14:paraId="4ABF2CA6" w14:textId="77777777" w:rsidR="00016050" w:rsidRPr="00E465F5" w:rsidRDefault="00016050" w:rsidP="00B930D0">
            <w:pPr>
              <w:spacing w:line="360" w:lineRule="auto"/>
              <w:rPr>
                <w:rFonts w:cs="Arial"/>
              </w:rPr>
            </w:pPr>
            <w:r w:rsidRPr="00E465F5">
              <w:rPr>
                <w:rFonts w:cs="Arial"/>
              </w:rPr>
              <w:t>8 (61.5)</w:t>
            </w:r>
          </w:p>
          <w:p w14:paraId="2320AC68" w14:textId="77777777" w:rsidR="00016050" w:rsidRPr="00E465F5" w:rsidRDefault="00016050" w:rsidP="00B930D0">
            <w:pPr>
              <w:spacing w:line="360" w:lineRule="auto"/>
              <w:rPr>
                <w:rFonts w:cs="Arial"/>
              </w:rPr>
            </w:pPr>
            <w:r w:rsidRPr="00E465F5">
              <w:rPr>
                <w:rFonts w:cs="Arial"/>
              </w:rPr>
              <w:t>1 (7.7)</w:t>
            </w:r>
          </w:p>
          <w:p w14:paraId="3782CBED" w14:textId="77777777" w:rsidR="00016050" w:rsidRPr="00E465F5" w:rsidRDefault="00016050" w:rsidP="00B930D0">
            <w:pPr>
              <w:keepNext/>
              <w:spacing w:line="360" w:lineRule="auto"/>
              <w:rPr>
                <w:rFonts w:cs="Arial"/>
              </w:rPr>
            </w:pPr>
            <w:r w:rsidRPr="00E465F5">
              <w:rPr>
                <w:rFonts w:cs="Arial"/>
              </w:rPr>
              <w:t>1 (7.7)</w:t>
            </w:r>
          </w:p>
        </w:tc>
      </w:tr>
    </w:tbl>
    <w:p w14:paraId="43DBF7F7" w14:textId="1EC92A2F" w:rsidR="00016050" w:rsidRDefault="006A1AE4" w:rsidP="006A1AE4">
      <w:pPr>
        <w:spacing w:line="360" w:lineRule="auto"/>
        <w:jc w:val="center"/>
        <w:rPr>
          <w:rFonts w:ascii="Arial" w:hAnsi="Arial" w:cs="Arial"/>
        </w:rPr>
      </w:pPr>
      <w:r w:rsidRPr="00F17B0A">
        <w:rPr>
          <w:rFonts w:ascii="Arial" w:hAnsi="Arial" w:cs="Arial"/>
          <w:noProof/>
        </w:rPr>
        <w:drawing>
          <wp:inline distT="0" distB="0" distL="0" distR="0" wp14:anchorId="26640B31" wp14:editId="670E2087">
            <wp:extent cx="2493818" cy="2580812"/>
            <wp:effectExtent l="0" t="0" r="0" b="0"/>
            <wp:docPr id="1316766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66310" name=""/>
                    <pic:cNvPicPr/>
                  </pic:nvPicPr>
                  <pic:blipFill>
                    <a:blip r:embed="rId5"/>
                    <a:stretch>
                      <a:fillRect/>
                    </a:stretch>
                  </pic:blipFill>
                  <pic:spPr>
                    <a:xfrm>
                      <a:off x="0" y="0"/>
                      <a:ext cx="2512075" cy="2599706"/>
                    </a:xfrm>
                    <a:prstGeom prst="rect">
                      <a:avLst/>
                    </a:prstGeom>
                  </pic:spPr>
                </pic:pic>
              </a:graphicData>
            </a:graphic>
          </wp:inline>
        </w:drawing>
      </w:r>
    </w:p>
    <w:p w14:paraId="782728F4" w14:textId="77777777" w:rsidR="00FA3249" w:rsidRDefault="00FA3249" w:rsidP="006A1AE4">
      <w:pPr>
        <w:spacing w:line="360" w:lineRule="auto"/>
        <w:jc w:val="center"/>
        <w:rPr>
          <w:rFonts w:ascii="Arial" w:hAnsi="Arial" w:cs="Arial"/>
        </w:rPr>
      </w:pPr>
    </w:p>
    <w:p w14:paraId="33735F01" w14:textId="3B0CBBD7" w:rsidR="00B930D0" w:rsidRPr="006A1AE4" w:rsidRDefault="009A26C3">
      <w:pPr>
        <w:rPr>
          <w:rFonts w:ascii="Arial" w:hAnsi="Arial" w:cs="Arial"/>
        </w:rPr>
      </w:pPr>
      <w:r>
        <w:rPr>
          <w:rFonts w:ascii="Arial" w:hAnsi="Arial" w:cs="Arial"/>
        </w:rPr>
        <w:br w:type="page"/>
      </w:r>
    </w:p>
    <w:p w14:paraId="254AE31E" w14:textId="74AB98E3" w:rsidR="008863A3" w:rsidRPr="00E465F5" w:rsidRDefault="008863A3" w:rsidP="00B930D0">
      <w:pPr>
        <w:spacing w:line="360" w:lineRule="auto"/>
        <w:rPr>
          <w:rFonts w:ascii="Arial" w:hAnsi="Arial" w:cs="Arial"/>
        </w:rPr>
      </w:pPr>
      <w:r w:rsidRPr="00E465F5">
        <w:rPr>
          <w:rFonts w:ascii="Arial" w:hAnsi="Arial" w:cs="Arial"/>
          <w:b/>
          <w:bCs/>
          <w:u w:val="single"/>
        </w:rPr>
        <w:lastRenderedPageBreak/>
        <w:t xml:space="preserve">Supplementary </w:t>
      </w:r>
      <w:r w:rsidR="00430B36">
        <w:rPr>
          <w:rFonts w:ascii="Arial" w:hAnsi="Arial" w:cs="Arial"/>
          <w:b/>
          <w:bCs/>
          <w:u w:val="single"/>
        </w:rPr>
        <w:t>2</w:t>
      </w:r>
      <w:r w:rsidRPr="00E465F5">
        <w:rPr>
          <w:rFonts w:ascii="Arial" w:hAnsi="Arial" w:cs="Arial"/>
          <w:b/>
          <w:bCs/>
          <w:u w:val="single"/>
        </w:rPr>
        <w:t xml:space="preserve">: </w:t>
      </w:r>
      <w:r w:rsidRPr="004803A0">
        <w:rPr>
          <w:rFonts w:ascii="Arial" w:hAnsi="Arial" w:cs="Arial"/>
          <w:b/>
          <w:bCs/>
        </w:rPr>
        <w:t>Clinical features of dysregulated immunity in patients with FHHt compared to healthy and disease controls, and patients with SLT.</w:t>
      </w:r>
      <w:r w:rsidRPr="00E465F5">
        <w:rPr>
          <w:rFonts w:ascii="Arial" w:hAnsi="Arial" w:cs="Arial"/>
        </w:rPr>
        <w:t xml:space="preserve"> Disease controls are patients with tubular kidney disease that is not associated with a change in sodium balance. *SLT diagnoses include Bartter syndrome = 23, Gitelman syndrome = 22, and EAST syndrome = 2. ** Disease control diagnoses include proximal tubulopathy = 7, genetic distal Renal Tubular Acidosis (</w:t>
      </w:r>
      <w:proofErr w:type="spellStart"/>
      <w:r w:rsidRPr="00E465F5">
        <w:rPr>
          <w:rFonts w:ascii="Arial" w:hAnsi="Arial" w:cs="Arial"/>
        </w:rPr>
        <w:t>dRTA</w:t>
      </w:r>
      <w:proofErr w:type="spellEnd"/>
      <w:r w:rsidRPr="00E465F5">
        <w:rPr>
          <w:rFonts w:ascii="Arial" w:hAnsi="Arial" w:cs="Arial"/>
        </w:rPr>
        <w:t>) = 3, tubulointerstitial nephritis (TIN) = 3, hypokalaemia due to eating disorder = 2, STX16 mutation = 2, TRMP6 Magnesium wasting = 1, Medullar</w:t>
      </w:r>
      <w:r w:rsidR="00F02F89">
        <w:rPr>
          <w:rFonts w:ascii="Arial" w:hAnsi="Arial" w:cs="Arial"/>
        </w:rPr>
        <w:t>y</w:t>
      </w:r>
      <w:r w:rsidRPr="00E465F5">
        <w:rPr>
          <w:rFonts w:ascii="Arial" w:hAnsi="Arial" w:cs="Arial"/>
        </w:rPr>
        <w:t xml:space="preserve"> Sponge Kidney = 1. Groups are compared with Fisher’s exact test without adjustment for multiple comparison testing.</w:t>
      </w:r>
    </w:p>
    <w:p w14:paraId="445625E8" w14:textId="77777777" w:rsidR="001539D2" w:rsidRPr="00E465F5" w:rsidRDefault="001539D2" w:rsidP="00B930D0">
      <w:pPr>
        <w:spacing w:line="360" w:lineRule="auto"/>
        <w:rPr>
          <w:rFonts w:ascii="Arial" w:hAnsi="Arial" w:cs="Arial"/>
        </w:rPr>
      </w:pPr>
    </w:p>
    <w:tbl>
      <w:tblPr>
        <w:tblStyle w:val="TableGrid"/>
        <w:tblW w:w="10499" w:type="dxa"/>
        <w:jc w:val="center"/>
        <w:tblLayout w:type="fixed"/>
        <w:tblLook w:val="04A0" w:firstRow="1" w:lastRow="0" w:firstColumn="1" w:lastColumn="0" w:noHBand="0" w:noVBand="1"/>
      </w:tblPr>
      <w:tblGrid>
        <w:gridCol w:w="2136"/>
        <w:gridCol w:w="1134"/>
        <w:gridCol w:w="1134"/>
        <w:gridCol w:w="1276"/>
        <w:gridCol w:w="1134"/>
        <w:gridCol w:w="1276"/>
        <w:gridCol w:w="1134"/>
        <w:gridCol w:w="1275"/>
      </w:tblGrid>
      <w:tr w:rsidR="00AE3EF9" w:rsidRPr="00E465F5" w14:paraId="77A66F40" w14:textId="77777777" w:rsidTr="007C7692">
        <w:trPr>
          <w:trHeight w:val="122"/>
          <w:jc w:val="center"/>
        </w:trPr>
        <w:tc>
          <w:tcPr>
            <w:tcW w:w="2136" w:type="dxa"/>
          </w:tcPr>
          <w:p w14:paraId="34A6B4ED" w14:textId="77777777" w:rsidR="00AE3EF9" w:rsidRPr="00E465F5" w:rsidRDefault="00AE3EF9" w:rsidP="00BB55F2">
            <w:pPr>
              <w:spacing w:line="360" w:lineRule="auto"/>
              <w:rPr>
                <w:rFonts w:cs="Arial"/>
                <w:sz w:val="18"/>
                <w:szCs w:val="16"/>
              </w:rPr>
            </w:pPr>
          </w:p>
        </w:tc>
        <w:tc>
          <w:tcPr>
            <w:tcW w:w="1134" w:type="dxa"/>
          </w:tcPr>
          <w:p w14:paraId="7A77BD37" w14:textId="77777777" w:rsidR="00AE3EF9" w:rsidRPr="00E465F5" w:rsidRDefault="00AE3EF9" w:rsidP="00BB55F2">
            <w:pPr>
              <w:spacing w:line="360" w:lineRule="auto"/>
              <w:rPr>
                <w:rFonts w:cs="Arial"/>
                <w:sz w:val="18"/>
                <w:szCs w:val="16"/>
              </w:rPr>
            </w:pPr>
            <w:r w:rsidRPr="00E465F5">
              <w:rPr>
                <w:rFonts w:cs="Arial"/>
                <w:sz w:val="18"/>
                <w:szCs w:val="16"/>
              </w:rPr>
              <w:t>Healthy Control N=16</w:t>
            </w:r>
          </w:p>
        </w:tc>
        <w:tc>
          <w:tcPr>
            <w:tcW w:w="1134" w:type="dxa"/>
          </w:tcPr>
          <w:p w14:paraId="5EA2CE01" w14:textId="77777777" w:rsidR="00AE3EF9" w:rsidRPr="00E465F5" w:rsidRDefault="00AE3EF9" w:rsidP="00BB55F2">
            <w:pPr>
              <w:spacing w:line="360" w:lineRule="auto"/>
              <w:rPr>
                <w:rFonts w:cs="Arial"/>
                <w:sz w:val="18"/>
                <w:szCs w:val="16"/>
              </w:rPr>
            </w:pPr>
            <w:r w:rsidRPr="00E465F5">
              <w:rPr>
                <w:rFonts w:cs="Arial"/>
                <w:sz w:val="18"/>
                <w:szCs w:val="16"/>
              </w:rPr>
              <w:t>FHHt N=13</w:t>
            </w:r>
          </w:p>
        </w:tc>
        <w:tc>
          <w:tcPr>
            <w:tcW w:w="1276" w:type="dxa"/>
          </w:tcPr>
          <w:p w14:paraId="26C5F347" w14:textId="77777777" w:rsidR="00AE3EF9" w:rsidRPr="00E465F5" w:rsidRDefault="00AE3EF9" w:rsidP="00BB55F2">
            <w:pPr>
              <w:spacing w:line="360" w:lineRule="auto"/>
              <w:rPr>
                <w:rFonts w:cs="Arial"/>
                <w:sz w:val="18"/>
                <w:szCs w:val="16"/>
              </w:rPr>
            </w:pPr>
            <w:r w:rsidRPr="00E465F5">
              <w:rPr>
                <w:rFonts w:cs="Arial"/>
                <w:sz w:val="18"/>
                <w:szCs w:val="16"/>
              </w:rPr>
              <w:t>SLT N=47</w:t>
            </w:r>
          </w:p>
        </w:tc>
        <w:tc>
          <w:tcPr>
            <w:tcW w:w="1134" w:type="dxa"/>
          </w:tcPr>
          <w:p w14:paraId="1312A863" w14:textId="77777777" w:rsidR="00AE3EF9" w:rsidRPr="00E465F5" w:rsidRDefault="00AE3EF9" w:rsidP="00BB55F2">
            <w:pPr>
              <w:spacing w:line="360" w:lineRule="auto"/>
              <w:rPr>
                <w:rFonts w:cs="Arial"/>
                <w:sz w:val="18"/>
                <w:szCs w:val="16"/>
              </w:rPr>
            </w:pPr>
            <w:r w:rsidRPr="00E465F5">
              <w:rPr>
                <w:rFonts w:cs="Arial"/>
                <w:sz w:val="18"/>
                <w:szCs w:val="16"/>
              </w:rPr>
              <w:t>Disease controls</w:t>
            </w:r>
          </w:p>
          <w:p w14:paraId="4DD29D47" w14:textId="428956FE" w:rsidR="00AE3EF9" w:rsidRPr="00E465F5" w:rsidRDefault="00AE3EF9" w:rsidP="00BB55F2">
            <w:pPr>
              <w:spacing w:line="360" w:lineRule="auto"/>
              <w:rPr>
                <w:rFonts w:cs="Arial"/>
                <w:sz w:val="18"/>
                <w:szCs w:val="16"/>
              </w:rPr>
            </w:pPr>
            <w:r w:rsidRPr="00E465F5">
              <w:rPr>
                <w:rFonts w:cs="Arial"/>
                <w:sz w:val="18"/>
                <w:szCs w:val="16"/>
              </w:rPr>
              <w:t>N=19</w:t>
            </w:r>
          </w:p>
        </w:tc>
        <w:tc>
          <w:tcPr>
            <w:tcW w:w="1276" w:type="dxa"/>
          </w:tcPr>
          <w:p w14:paraId="23E8994B" w14:textId="77777777" w:rsidR="00AE3EF9" w:rsidRPr="00E465F5" w:rsidRDefault="00AE3EF9" w:rsidP="00BB55F2">
            <w:pPr>
              <w:spacing w:line="360" w:lineRule="auto"/>
              <w:rPr>
                <w:rFonts w:cs="Arial"/>
                <w:sz w:val="18"/>
                <w:szCs w:val="16"/>
              </w:rPr>
            </w:pPr>
            <w:r w:rsidRPr="00E465F5">
              <w:rPr>
                <w:rFonts w:cs="Arial"/>
                <w:i/>
                <w:iCs/>
                <w:sz w:val="18"/>
                <w:szCs w:val="16"/>
              </w:rPr>
              <w:t>p</w:t>
            </w:r>
            <w:r w:rsidRPr="00E465F5">
              <w:rPr>
                <w:rFonts w:cs="Arial"/>
                <w:sz w:val="18"/>
                <w:szCs w:val="16"/>
              </w:rPr>
              <w:t>-value (FHHt vs. Healthy controls)</w:t>
            </w:r>
          </w:p>
        </w:tc>
        <w:tc>
          <w:tcPr>
            <w:tcW w:w="1134" w:type="dxa"/>
          </w:tcPr>
          <w:p w14:paraId="2D4D8653" w14:textId="77777777" w:rsidR="00AE3EF9" w:rsidRPr="00E465F5" w:rsidRDefault="00AE3EF9" w:rsidP="00BB55F2">
            <w:pPr>
              <w:spacing w:line="360" w:lineRule="auto"/>
              <w:rPr>
                <w:rFonts w:cs="Arial"/>
                <w:sz w:val="18"/>
                <w:szCs w:val="16"/>
              </w:rPr>
            </w:pPr>
            <w:r w:rsidRPr="00E465F5">
              <w:rPr>
                <w:rFonts w:cs="Arial"/>
                <w:i/>
                <w:iCs/>
                <w:sz w:val="18"/>
                <w:szCs w:val="16"/>
              </w:rPr>
              <w:t>p</w:t>
            </w:r>
            <w:r w:rsidRPr="00E465F5">
              <w:rPr>
                <w:rFonts w:cs="Arial"/>
                <w:sz w:val="18"/>
                <w:szCs w:val="16"/>
              </w:rPr>
              <w:t>-value (FHHt vs. SLT)</w:t>
            </w:r>
          </w:p>
        </w:tc>
        <w:tc>
          <w:tcPr>
            <w:tcW w:w="1275" w:type="dxa"/>
          </w:tcPr>
          <w:p w14:paraId="1226DAD9" w14:textId="77777777" w:rsidR="00AE3EF9" w:rsidRPr="00E465F5" w:rsidRDefault="00AE3EF9" w:rsidP="00BB55F2">
            <w:pPr>
              <w:spacing w:line="360" w:lineRule="auto"/>
              <w:rPr>
                <w:rFonts w:cs="Arial"/>
                <w:sz w:val="18"/>
                <w:szCs w:val="16"/>
              </w:rPr>
            </w:pPr>
            <w:r w:rsidRPr="00E465F5">
              <w:rPr>
                <w:rFonts w:cs="Arial"/>
                <w:i/>
                <w:iCs/>
                <w:sz w:val="18"/>
                <w:szCs w:val="16"/>
              </w:rPr>
              <w:t>p</w:t>
            </w:r>
            <w:r w:rsidRPr="00E465F5">
              <w:rPr>
                <w:rFonts w:cs="Arial"/>
                <w:sz w:val="18"/>
                <w:szCs w:val="16"/>
              </w:rPr>
              <w:t>-value (FHHt vs. Disease Controls)</w:t>
            </w:r>
          </w:p>
        </w:tc>
      </w:tr>
      <w:tr w:rsidR="00AE3EF9" w:rsidRPr="00E465F5" w14:paraId="6E12A4AF" w14:textId="77777777" w:rsidTr="007C7692">
        <w:trPr>
          <w:jc w:val="center"/>
        </w:trPr>
        <w:tc>
          <w:tcPr>
            <w:tcW w:w="10499" w:type="dxa"/>
            <w:gridSpan w:val="8"/>
            <w:shd w:val="clear" w:color="auto" w:fill="BFBFBF" w:themeFill="background1" w:themeFillShade="BF"/>
          </w:tcPr>
          <w:p w14:paraId="4706E1D6" w14:textId="77777777" w:rsidR="00AE3EF9" w:rsidRPr="00E465F5" w:rsidRDefault="00AE3EF9" w:rsidP="00BB55F2">
            <w:pPr>
              <w:spacing w:line="360" w:lineRule="auto"/>
              <w:rPr>
                <w:rFonts w:cs="Arial"/>
                <w:sz w:val="18"/>
                <w:szCs w:val="16"/>
                <w:u w:val="single"/>
              </w:rPr>
            </w:pPr>
            <w:r w:rsidRPr="00E465F5">
              <w:rPr>
                <w:rFonts w:cs="Arial"/>
                <w:sz w:val="18"/>
                <w:szCs w:val="16"/>
                <w:u w:val="single"/>
              </w:rPr>
              <w:t>Demographics</w:t>
            </w:r>
          </w:p>
        </w:tc>
      </w:tr>
      <w:tr w:rsidR="00AE3EF9" w:rsidRPr="00E465F5" w14:paraId="13D494B6" w14:textId="77777777" w:rsidTr="007C7692">
        <w:trPr>
          <w:jc w:val="center"/>
        </w:trPr>
        <w:tc>
          <w:tcPr>
            <w:tcW w:w="2136" w:type="dxa"/>
          </w:tcPr>
          <w:p w14:paraId="5C44B486" w14:textId="77777777" w:rsidR="00AE3EF9" w:rsidRPr="00CE58F3" w:rsidRDefault="00AE3EF9" w:rsidP="00BB55F2">
            <w:pPr>
              <w:spacing w:line="360" w:lineRule="auto"/>
              <w:rPr>
                <w:rFonts w:cs="Arial"/>
                <w:sz w:val="18"/>
                <w:szCs w:val="16"/>
              </w:rPr>
            </w:pPr>
            <w:r w:rsidRPr="00CE58F3">
              <w:rPr>
                <w:rFonts w:cs="Arial"/>
                <w:sz w:val="18"/>
                <w:szCs w:val="16"/>
              </w:rPr>
              <w:t>Median Age (years) [IQR]</w:t>
            </w:r>
          </w:p>
        </w:tc>
        <w:tc>
          <w:tcPr>
            <w:tcW w:w="1134" w:type="dxa"/>
          </w:tcPr>
          <w:p w14:paraId="52CE688C" w14:textId="77777777" w:rsidR="00AE3EF9" w:rsidRPr="00CE58F3" w:rsidRDefault="00AE3EF9" w:rsidP="00BB55F2">
            <w:pPr>
              <w:spacing w:line="360" w:lineRule="auto"/>
              <w:rPr>
                <w:rFonts w:cs="Arial"/>
                <w:sz w:val="18"/>
                <w:szCs w:val="16"/>
              </w:rPr>
            </w:pPr>
            <w:r w:rsidRPr="00CE58F3">
              <w:rPr>
                <w:rFonts w:cs="Arial"/>
                <w:sz w:val="18"/>
                <w:szCs w:val="16"/>
              </w:rPr>
              <w:t>41 [35-55]</w:t>
            </w:r>
          </w:p>
        </w:tc>
        <w:tc>
          <w:tcPr>
            <w:tcW w:w="1134" w:type="dxa"/>
          </w:tcPr>
          <w:p w14:paraId="538DA3F7" w14:textId="77777777" w:rsidR="00AE3EF9" w:rsidRPr="004453C1" w:rsidRDefault="00AE3EF9" w:rsidP="00BB55F2">
            <w:pPr>
              <w:spacing w:line="360" w:lineRule="auto"/>
              <w:rPr>
                <w:rFonts w:cs="Arial"/>
                <w:sz w:val="18"/>
                <w:szCs w:val="16"/>
              </w:rPr>
            </w:pPr>
            <w:r w:rsidRPr="004453C1">
              <w:rPr>
                <w:rFonts w:cs="Arial"/>
                <w:sz w:val="18"/>
                <w:szCs w:val="16"/>
              </w:rPr>
              <w:t>44 [41-55]</w:t>
            </w:r>
          </w:p>
        </w:tc>
        <w:tc>
          <w:tcPr>
            <w:tcW w:w="1276" w:type="dxa"/>
          </w:tcPr>
          <w:p w14:paraId="7BD82427" w14:textId="77777777" w:rsidR="00AE3EF9" w:rsidRPr="00CE58F3" w:rsidRDefault="00AE3EF9" w:rsidP="00BB55F2">
            <w:pPr>
              <w:spacing w:line="360" w:lineRule="auto"/>
              <w:rPr>
                <w:rFonts w:cs="Arial"/>
                <w:sz w:val="18"/>
                <w:szCs w:val="16"/>
              </w:rPr>
            </w:pPr>
            <w:r w:rsidRPr="00CE58F3">
              <w:rPr>
                <w:rFonts w:cs="Arial"/>
                <w:sz w:val="18"/>
                <w:szCs w:val="16"/>
              </w:rPr>
              <w:t>35 [28-43]</w:t>
            </w:r>
          </w:p>
        </w:tc>
        <w:tc>
          <w:tcPr>
            <w:tcW w:w="1134" w:type="dxa"/>
          </w:tcPr>
          <w:p w14:paraId="2DEFDBD0" w14:textId="77777777" w:rsidR="00AE3EF9" w:rsidRPr="00CE58F3" w:rsidRDefault="00AE3EF9" w:rsidP="00BB55F2">
            <w:pPr>
              <w:spacing w:line="360" w:lineRule="auto"/>
              <w:rPr>
                <w:rFonts w:cs="Arial"/>
                <w:sz w:val="18"/>
                <w:szCs w:val="16"/>
              </w:rPr>
            </w:pPr>
            <w:r w:rsidRPr="00CE58F3">
              <w:rPr>
                <w:rFonts w:cs="Arial"/>
                <w:sz w:val="18"/>
                <w:szCs w:val="16"/>
              </w:rPr>
              <w:t>46 [27-52]</w:t>
            </w:r>
          </w:p>
        </w:tc>
        <w:tc>
          <w:tcPr>
            <w:tcW w:w="1276" w:type="dxa"/>
          </w:tcPr>
          <w:p w14:paraId="65D086C3" w14:textId="77777777" w:rsidR="00AE3EF9" w:rsidRPr="00CE58F3" w:rsidRDefault="00AE3EF9" w:rsidP="00BB55F2">
            <w:pPr>
              <w:spacing w:line="360" w:lineRule="auto"/>
              <w:rPr>
                <w:rFonts w:cs="Arial"/>
                <w:sz w:val="18"/>
                <w:szCs w:val="16"/>
              </w:rPr>
            </w:pPr>
            <w:r w:rsidRPr="00CE58F3">
              <w:rPr>
                <w:rFonts w:cs="Arial"/>
                <w:sz w:val="18"/>
                <w:szCs w:val="16"/>
              </w:rPr>
              <w:t>0.72</w:t>
            </w:r>
          </w:p>
        </w:tc>
        <w:tc>
          <w:tcPr>
            <w:tcW w:w="1134" w:type="dxa"/>
          </w:tcPr>
          <w:p w14:paraId="0BCEDCA1" w14:textId="77777777" w:rsidR="00AE3EF9" w:rsidRPr="00CE58F3" w:rsidRDefault="00AE3EF9" w:rsidP="00BB55F2">
            <w:pPr>
              <w:spacing w:line="360" w:lineRule="auto"/>
              <w:rPr>
                <w:rFonts w:cs="Arial"/>
                <w:sz w:val="18"/>
                <w:szCs w:val="16"/>
              </w:rPr>
            </w:pPr>
            <w:r w:rsidRPr="00CE58F3">
              <w:rPr>
                <w:rFonts w:cs="Arial"/>
                <w:sz w:val="18"/>
                <w:szCs w:val="16"/>
              </w:rPr>
              <w:t>0.05</w:t>
            </w:r>
          </w:p>
        </w:tc>
        <w:tc>
          <w:tcPr>
            <w:tcW w:w="1275" w:type="dxa"/>
          </w:tcPr>
          <w:p w14:paraId="19F2D4A6" w14:textId="77777777" w:rsidR="00AE3EF9" w:rsidRPr="00CE58F3" w:rsidRDefault="00AE3EF9" w:rsidP="00BB55F2">
            <w:pPr>
              <w:spacing w:line="360" w:lineRule="auto"/>
              <w:rPr>
                <w:rFonts w:cs="Arial"/>
                <w:sz w:val="18"/>
                <w:szCs w:val="16"/>
              </w:rPr>
            </w:pPr>
            <w:r w:rsidRPr="00CE58F3">
              <w:rPr>
                <w:rFonts w:cs="Arial"/>
                <w:sz w:val="18"/>
                <w:szCs w:val="16"/>
              </w:rPr>
              <w:t>0.17</w:t>
            </w:r>
          </w:p>
        </w:tc>
      </w:tr>
      <w:tr w:rsidR="00AE3EF9" w:rsidRPr="00E465F5" w14:paraId="3C6F71D7" w14:textId="77777777" w:rsidTr="007C7692">
        <w:trPr>
          <w:jc w:val="center"/>
        </w:trPr>
        <w:tc>
          <w:tcPr>
            <w:tcW w:w="2136" w:type="dxa"/>
          </w:tcPr>
          <w:p w14:paraId="5D59CAA1" w14:textId="77777777" w:rsidR="00AE3EF9" w:rsidRPr="004453C1" w:rsidRDefault="00AE3EF9" w:rsidP="00BB55F2">
            <w:pPr>
              <w:spacing w:line="360" w:lineRule="auto"/>
              <w:rPr>
                <w:rFonts w:cs="Arial"/>
                <w:sz w:val="18"/>
                <w:szCs w:val="16"/>
              </w:rPr>
            </w:pPr>
            <w:r w:rsidRPr="004453C1">
              <w:rPr>
                <w:rFonts w:cs="Arial"/>
                <w:sz w:val="18"/>
                <w:szCs w:val="16"/>
              </w:rPr>
              <w:t>Male sex (%)</w:t>
            </w:r>
          </w:p>
        </w:tc>
        <w:tc>
          <w:tcPr>
            <w:tcW w:w="1134" w:type="dxa"/>
          </w:tcPr>
          <w:p w14:paraId="58BF6B63" w14:textId="77777777" w:rsidR="00AE3EF9" w:rsidRPr="00CE58F3" w:rsidRDefault="00AE3EF9" w:rsidP="00BB55F2">
            <w:pPr>
              <w:spacing w:line="360" w:lineRule="auto"/>
              <w:rPr>
                <w:rFonts w:cs="Arial"/>
                <w:sz w:val="18"/>
                <w:szCs w:val="16"/>
              </w:rPr>
            </w:pPr>
            <w:r w:rsidRPr="00CE58F3">
              <w:rPr>
                <w:rFonts w:cs="Arial"/>
                <w:sz w:val="18"/>
                <w:szCs w:val="16"/>
              </w:rPr>
              <w:t>8 (50)</w:t>
            </w:r>
          </w:p>
        </w:tc>
        <w:tc>
          <w:tcPr>
            <w:tcW w:w="1134" w:type="dxa"/>
          </w:tcPr>
          <w:p w14:paraId="42879A31" w14:textId="77777777" w:rsidR="00AE3EF9" w:rsidRPr="00CE58F3" w:rsidRDefault="00AE3EF9" w:rsidP="00BB55F2">
            <w:pPr>
              <w:spacing w:line="360" w:lineRule="auto"/>
              <w:rPr>
                <w:rFonts w:cs="Arial"/>
                <w:sz w:val="18"/>
                <w:szCs w:val="16"/>
              </w:rPr>
            </w:pPr>
            <w:r w:rsidRPr="00CE58F3">
              <w:rPr>
                <w:rFonts w:cs="Arial"/>
                <w:sz w:val="18"/>
                <w:szCs w:val="16"/>
              </w:rPr>
              <w:t>7 (54)</w:t>
            </w:r>
          </w:p>
        </w:tc>
        <w:tc>
          <w:tcPr>
            <w:tcW w:w="1276" w:type="dxa"/>
          </w:tcPr>
          <w:p w14:paraId="673332D9" w14:textId="77777777" w:rsidR="00AE3EF9" w:rsidRPr="00CE58F3" w:rsidRDefault="00AE3EF9" w:rsidP="00BB55F2">
            <w:pPr>
              <w:spacing w:line="360" w:lineRule="auto"/>
              <w:rPr>
                <w:rFonts w:cs="Arial"/>
                <w:sz w:val="18"/>
                <w:szCs w:val="16"/>
              </w:rPr>
            </w:pPr>
            <w:r w:rsidRPr="00CE58F3">
              <w:rPr>
                <w:rFonts w:cs="Arial"/>
                <w:sz w:val="18"/>
                <w:szCs w:val="16"/>
              </w:rPr>
              <w:t>21 (44.7)</w:t>
            </w:r>
          </w:p>
        </w:tc>
        <w:tc>
          <w:tcPr>
            <w:tcW w:w="1134" w:type="dxa"/>
          </w:tcPr>
          <w:p w14:paraId="3232A1FF" w14:textId="77777777" w:rsidR="00AE3EF9" w:rsidRPr="00CE58F3" w:rsidRDefault="00AE3EF9" w:rsidP="00BB55F2">
            <w:pPr>
              <w:spacing w:line="360" w:lineRule="auto"/>
              <w:rPr>
                <w:rFonts w:cs="Arial"/>
                <w:sz w:val="18"/>
                <w:szCs w:val="16"/>
              </w:rPr>
            </w:pPr>
            <w:r w:rsidRPr="00CE58F3">
              <w:rPr>
                <w:rFonts w:cs="Arial"/>
                <w:sz w:val="18"/>
                <w:szCs w:val="16"/>
              </w:rPr>
              <w:t>10 (53)</w:t>
            </w:r>
          </w:p>
        </w:tc>
        <w:tc>
          <w:tcPr>
            <w:tcW w:w="1276" w:type="dxa"/>
          </w:tcPr>
          <w:p w14:paraId="5B7D9471" w14:textId="77777777" w:rsidR="00AE3EF9" w:rsidRPr="00CE58F3" w:rsidRDefault="00AE3EF9" w:rsidP="00BB55F2">
            <w:pPr>
              <w:spacing w:line="360" w:lineRule="auto"/>
              <w:rPr>
                <w:rFonts w:cs="Arial"/>
                <w:sz w:val="18"/>
                <w:szCs w:val="16"/>
              </w:rPr>
            </w:pPr>
            <w:r w:rsidRPr="00CE58F3">
              <w:rPr>
                <w:rFonts w:cs="Arial"/>
                <w:sz w:val="18"/>
                <w:szCs w:val="16"/>
              </w:rPr>
              <w:t>0.83</w:t>
            </w:r>
          </w:p>
        </w:tc>
        <w:tc>
          <w:tcPr>
            <w:tcW w:w="1134" w:type="dxa"/>
          </w:tcPr>
          <w:p w14:paraId="7BB4A6F6" w14:textId="201F9883" w:rsidR="00AE3EF9" w:rsidRPr="00CE58F3" w:rsidRDefault="009D334F" w:rsidP="00BB55F2">
            <w:pPr>
              <w:spacing w:line="360" w:lineRule="auto"/>
              <w:rPr>
                <w:rFonts w:cs="Arial"/>
                <w:sz w:val="18"/>
                <w:szCs w:val="16"/>
              </w:rPr>
            </w:pPr>
            <w:r>
              <w:rPr>
                <w:rFonts w:cs="Arial"/>
                <w:sz w:val="18"/>
                <w:szCs w:val="16"/>
              </w:rPr>
              <w:t>0.7</w:t>
            </w:r>
            <w:r w:rsidR="00CE58F3">
              <w:rPr>
                <w:rFonts w:cs="Arial"/>
                <w:sz w:val="18"/>
                <w:szCs w:val="16"/>
              </w:rPr>
              <w:t>5</w:t>
            </w:r>
          </w:p>
        </w:tc>
        <w:tc>
          <w:tcPr>
            <w:tcW w:w="1275" w:type="dxa"/>
          </w:tcPr>
          <w:p w14:paraId="5C762B7E" w14:textId="02DC294D" w:rsidR="00AE3EF9" w:rsidRPr="00CE58F3" w:rsidRDefault="00CE58F3" w:rsidP="00BB55F2">
            <w:pPr>
              <w:spacing w:line="360" w:lineRule="auto"/>
              <w:rPr>
                <w:rFonts w:cs="Arial"/>
                <w:sz w:val="18"/>
                <w:szCs w:val="16"/>
              </w:rPr>
            </w:pPr>
            <w:r>
              <w:rPr>
                <w:rFonts w:cs="Arial"/>
                <w:sz w:val="18"/>
                <w:szCs w:val="16"/>
              </w:rPr>
              <w:t>&gt;0.99</w:t>
            </w:r>
          </w:p>
        </w:tc>
      </w:tr>
      <w:tr w:rsidR="00AE3EF9" w:rsidRPr="00E465F5" w14:paraId="348FD540" w14:textId="77777777" w:rsidTr="007C7692">
        <w:trPr>
          <w:jc w:val="center"/>
        </w:trPr>
        <w:tc>
          <w:tcPr>
            <w:tcW w:w="10499" w:type="dxa"/>
            <w:gridSpan w:val="8"/>
            <w:shd w:val="clear" w:color="auto" w:fill="BFBFBF" w:themeFill="background1" w:themeFillShade="BF"/>
          </w:tcPr>
          <w:p w14:paraId="1A6F229E" w14:textId="22FF79F7" w:rsidR="00AE3EF9" w:rsidRPr="00E465F5" w:rsidRDefault="00AE3EF9" w:rsidP="00BB55F2">
            <w:pPr>
              <w:spacing w:line="360" w:lineRule="auto"/>
              <w:rPr>
                <w:rFonts w:cs="Arial"/>
                <w:sz w:val="18"/>
                <w:szCs w:val="16"/>
                <w:u w:val="single"/>
              </w:rPr>
            </w:pPr>
            <w:r w:rsidRPr="00E465F5">
              <w:rPr>
                <w:rFonts w:cs="Arial"/>
                <w:sz w:val="18"/>
                <w:szCs w:val="16"/>
                <w:u w:val="single"/>
              </w:rPr>
              <w:t>Bacterial Infections</w:t>
            </w:r>
            <w:r w:rsidR="00043FA5">
              <w:rPr>
                <w:rFonts w:cs="Arial"/>
                <w:sz w:val="18"/>
                <w:szCs w:val="16"/>
                <w:u w:val="single"/>
              </w:rPr>
              <w:t xml:space="preserve"> (N; %)</w:t>
            </w:r>
          </w:p>
        </w:tc>
      </w:tr>
      <w:tr w:rsidR="00AE3EF9" w:rsidRPr="00E465F5" w14:paraId="0D1ABB66" w14:textId="77777777" w:rsidTr="007C7692">
        <w:trPr>
          <w:jc w:val="center"/>
        </w:trPr>
        <w:tc>
          <w:tcPr>
            <w:tcW w:w="2136" w:type="dxa"/>
          </w:tcPr>
          <w:p w14:paraId="0CF4C787" w14:textId="77777777" w:rsidR="00AE3EF9" w:rsidRPr="00E465F5" w:rsidRDefault="00AE3EF9" w:rsidP="00BB55F2">
            <w:pPr>
              <w:spacing w:line="360" w:lineRule="auto"/>
              <w:rPr>
                <w:rFonts w:cs="Arial"/>
                <w:sz w:val="18"/>
                <w:szCs w:val="16"/>
              </w:rPr>
            </w:pPr>
            <w:r w:rsidRPr="00E465F5">
              <w:rPr>
                <w:rFonts w:cs="Arial"/>
                <w:sz w:val="18"/>
                <w:szCs w:val="16"/>
              </w:rPr>
              <w:t>Abscess</w:t>
            </w:r>
          </w:p>
        </w:tc>
        <w:tc>
          <w:tcPr>
            <w:tcW w:w="1134" w:type="dxa"/>
          </w:tcPr>
          <w:p w14:paraId="25974044"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134" w:type="dxa"/>
          </w:tcPr>
          <w:p w14:paraId="3689295A"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47042176" w14:textId="77777777" w:rsidR="00AE3EF9" w:rsidRPr="00E465F5" w:rsidRDefault="00AE3EF9" w:rsidP="00BB55F2">
            <w:pPr>
              <w:spacing w:line="360" w:lineRule="auto"/>
              <w:rPr>
                <w:rFonts w:cs="Arial"/>
                <w:sz w:val="18"/>
                <w:szCs w:val="16"/>
              </w:rPr>
            </w:pPr>
            <w:r w:rsidRPr="00E465F5">
              <w:rPr>
                <w:rFonts w:cs="Arial"/>
                <w:sz w:val="18"/>
                <w:szCs w:val="16"/>
              </w:rPr>
              <w:t>10 (21.3)</w:t>
            </w:r>
          </w:p>
        </w:tc>
        <w:tc>
          <w:tcPr>
            <w:tcW w:w="1134" w:type="dxa"/>
          </w:tcPr>
          <w:p w14:paraId="04847573" w14:textId="77777777" w:rsidR="00AE3EF9" w:rsidRPr="00E465F5" w:rsidRDefault="00AE3EF9" w:rsidP="00BB55F2">
            <w:pPr>
              <w:spacing w:line="360" w:lineRule="auto"/>
              <w:rPr>
                <w:rFonts w:cs="Arial"/>
                <w:sz w:val="18"/>
                <w:szCs w:val="16"/>
              </w:rPr>
            </w:pPr>
            <w:r w:rsidRPr="00E465F5">
              <w:rPr>
                <w:rFonts w:cs="Arial"/>
                <w:sz w:val="18"/>
                <w:szCs w:val="16"/>
              </w:rPr>
              <w:t xml:space="preserve">0 </w:t>
            </w:r>
          </w:p>
        </w:tc>
        <w:tc>
          <w:tcPr>
            <w:tcW w:w="1276" w:type="dxa"/>
          </w:tcPr>
          <w:p w14:paraId="689A7E7D" w14:textId="50741428" w:rsidR="00AE3EF9" w:rsidRPr="00E465F5" w:rsidRDefault="00D0119A" w:rsidP="00BB55F2">
            <w:pPr>
              <w:spacing w:line="360" w:lineRule="auto"/>
              <w:rPr>
                <w:rFonts w:cs="Arial"/>
                <w:sz w:val="18"/>
                <w:szCs w:val="16"/>
              </w:rPr>
            </w:pPr>
            <w:r>
              <w:rPr>
                <w:rFonts w:cs="Arial"/>
                <w:sz w:val="18"/>
                <w:szCs w:val="16"/>
              </w:rPr>
              <w:t>&gt;0.99</w:t>
            </w:r>
          </w:p>
        </w:tc>
        <w:tc>
          <w:tcPr>
            <w:tcW w:w="1134" w:type="dxa"/>
          </w:tcPr>
          <w:p w14:paraId="09F366B8" w14:textId="77777777" w:rsidR="00AE3EF9" w:rsidRPr="00E465F5" w:rsidRDefault="00AE3EF9" w:rsidP="00BB55F2">
            <w:pPr>
              <w:spacing w:line="360" w:lineRule="auto"/>
              <w:rPr>
                <w:rFonts w:cs="Arial"/>
                <w:sz w:val="18"/>
                <w:szCs w:val="16"/>
              </w:rPr>
            </w:pPr>
            <w:r w:rsidRPr="00E465F5">
              <w:rPr>
                <w:rFonts w:cs="Arial"/>
                <w:sz w:val="18"/>
                <w:szCs w:val="16"/>
              </w:rPr>
              <w:t>0.43</w:t>
            </w:r>
          </w:p>
        </w:tc>
        <w:tc>
          <w:tcPr>
            <w:tcW w:w="1275" w:type="dxa"/>
          </w:tcPr>
          <w:p w14:paraId="59B84422" w14:textId="77777777" w:rsidR="00AE3EF9" w:rsidRPr="00E465F5" w:rsidRDefault="00AE3EF9" w:rsidP="00BB55F2">
            <w:pPr>
              <w:spacing w:line="360" w:lineRule="auto"/>
              <w:rPr>
                <w:rFonts w:cs="Arial"/>
                <w:sz w:val="18"/>
                <w:szCs w:val="16"/>
              </w:rPr>
            </w:pPr>
            <w:r w:rsidRPr="00E465F5">
              <w:rPr>
                <w:rFonts w:cs="Arial"/>
                <w:sz w:val="18"/>
                <w:szCs w:val="16"/>
              </w:rPr>
              <w:t>0.37</w:t>
            </w:r>
          </w:p>
        </w:tc>
      </w:tr>
      <w:tr w:rsidR="00AE3EF9" w:rsidRPr="00E465F5" w14:paraId="3E5DD94B" w14:textId="77777777" w:rsidTr="007C7692">
        <w:trPr>
          <w:jc w:val="center"/>
        </w:trPr>
        <w:tc>
          <w:tcPr>
            <w:tcW w:w="2136" w:type="dxa"/>
          </w:tcPr>
          <w:p w14:paraId="5593F2DF" w14:textId="77777777" w:rsidR="00AE3EF9" w:rsidRPr="00E465F5" w:rsidRDefault="00AE3EF9" w:rsidP="00BB55F2">
            <w:pPr>
              <w:spacing w:line="360" w:lineRule="auto"/>
              <w:rPr>
                <w:rFonts w:cs="Arial"/>
                <w:sz w:val="18"/>
                <w:szCs w:val="16"/>
              </w:rPr>
            </w:pPr>
            <w:r w:rsidRPr="00E465F5">
              <w:rPr>
                <w:rFonts w:cs="Arial"/>
                <w:sz w:val="18"/>
                <w:szCs w:val="16"/>
              </w:rPr>
              <w:t>Pneumonia</w:t>
            </w:r>
          </w:p>
        </w:tc>
        <w:tc>
          <w:tcPr>
            <w:tcW w:w="1134" w:type="dxa"/>
          </w:tcPr>
          <w:p w14:paraId="27D94568"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134" w:type="dxa"/>
          </w:tcPr>
          <w:p w14:paraId="55486BF0"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5661C920" w14:textId="77777777" w:rsidR="00AE3EF9" w:rsidRPr="00E465F5" w:rsidRDefault="00AE3EF9" w:rsidP="00BB55F2">
            <w:pPr>
              <w:spacing w:line="360" w:lineRule="auto"/>
              <w:rPr>
                <w:rFonts w:cs="Arial"/>
                <w:sz w:val="18"/>
                <w:szCs w:val="16"/>
              </w:rPr>
            </w:pPr>
            <w:r w:rsidRPr="00E465F5">
              <w:rPr>
                <w:rFonts w:cs="Arial"/>
                <w:sz w:val="18"/>
                <w:szCs w:val="16"/>
              </w:rPr>
              <w:t>8 (17.0)</w:t>
            </w:r>
          </w:p>
        </w:tc>
        <w:tc>
          <w:tcPr>
            <w:tcW w:w="1134" w:type="dxa"/>
          </w:tcPr>
          <w:p w14:paraId="006DC2E5" w14:textId="77777777" w:rsidR="00AE3EF9" w:rsidRPr="00E465F5" w:rsidRDefault="00AE3EF9" w:rsidP="00BB55F2">
            <w:pPr>
              <w:spacing w:line="360" w:lineRule="auto"/>
              <w:rPr>
                <w:rFonts w:cs="Arial"/>
                <w:sz w:val="18"/>
                <w:szCs w:val="16"/>
              </w:rPr>
            </w:pPr>
            <w:r w:rsidRPr="00E465F5">
              <w:rPr>
                <w:rFonts w:cs="Arial"/>
                <w:sz w:val="18"/>
                <w:szCs w:val="16"/>
              </w:rPr>
              <w:t>2 (10.5)</w:t>
            </w:r>
          </w:p>
        </w:tc>
        <w:tc>
          <w:tcPr>
            <w:tcW w:w="1276" w:type="dxa"/>
          </w:tcPr>
          <w:p w14:paraId="0DDA7EBF" w14:textId="7283697A" w:rsidR="00AE3EF9" w:rsidRPr="00E465F5" w:rsidRDefault="00277397" w:rsidP="00BB55F2">
            <w:pPr>
              <w:spacing w:line="360" w:lineRule="auto"/>
              <w:rPr>
                <w:rFonts w:cs="Arial"/>
                <w:sz w:val="18"/>
                <w:szCs w:val="16"/>
              </w:rPr>
            </w:pPr>
            <w:r>
              <w:rPr>
                <w:rFonts w:cs="Arial"/>
                <w:sz w:val="18"/>
                <w:szCs w:val="16"/>
              </w:rPr>
              <w:t>0.45</w:t>
            </w:r>
          </w:p>
        </w:tc>
        <w:tc>
          <w:tcPr>
            <w:tcW w:w="1134" w:type="dxa"/>
          </w:tcPr>
          <w:p w14:paraId="123D17AB" w14:textId="77777777" w:rsidR="00AE3EF9" w:rsidRPr="00E465F5" w:rsidRDefault="00AE3EF9" w:rsidP="00BB55F2">
            <w:pPr>
              <w:spacing w:line="360" w:lineRule="auto"/>
              <w:rPr>
                <w:rFonts w:cs="Arial"/>
                <w:sz w:val="18"/>
                <w:szCs w:val="16"/>
              </w:rPr>
            </w:pPr>
            <w:r w:rsidRPr="00E465F5">
              <w:rPr>
                <w:rFonts w:cs="Arial"/>
                <w:sz w:val="18"/>
                <w:szCs w:val="16"/>
              </w:rPr>
              <w:t>0.67</w:t>
            </w:r>
          </w:p>
        </w:tc>
        <w:tc>
          <w:tcPr>
            <w:tcW w:w="1275" w:type="dxa"/>
          </w:tcPr>
          <w:p w14:paraId="4CC1B587" w14:textId="77777777" w:rsidR="00AE3EF9" w:rsidRPr="00E465F5" w:rsidRDefault="00AE3EF9" w:rsidP="00BB55F2">
            <w:pPr>
              <w:spacing w:line="360" w:lineRule="auto"/>
              <w:rPr>
                <w:rFonts w:cs="Arial"/>
                <w:sz w:val="18"/>
                <w:szCs w:val="16"/>
              </w:rPr>
            </w:pPr>
            <w:r w:rsidRPr="00E465F5">
              <w:rPr>
                <w:rFonts w:cs="Arial"/>
                <w:sz w:val="18"/>
                <w:szCs w:val="16"/>
              </w:rPr>
              <w:t>&gt;0.99</w:t>
            </w:r>
          </w:p>
        </w:tc>
      </w:tr>
      <w:tr w:rsidR="00AE3EF9" w:rsidRPr="00E465F5" w14:paraId="70E33E8E" w14:textId="77777777" w:rsidTr="007C7692">
        <w:trPr>
          <w:jc w:val="center"/>
        </w:trPr>
        <w:tc>
          <w:tcPr>
            <w:tcW w:w="2136" w:type="dxa"/>
          </w:tcPr>
          <w:p w14:paraId="3165DAEE" w14:textId="77777777" w:rsidR="00AE3EF9" w:rsidRPr="00E465F5" w:rsidRDefault="00AE3EF9" w:rsidP="00BB55F2">
            <w:pPr>
              <w:spacing w:line="360" w:lineRule="auto"/>
              <w:rPr>
                <w:rFonts w:cs="Arial"/>
                <w:sz w:val="18"/>
                <w:szCs w:val="16"/>
              </w:rPr>
            </w:pPr>
            <w:r w:rsidRPr="00E465F5">
              <w:rPr>
                <w:rFonts w:cs="Arial"/>
                <w:sz w:val="18"/>
                <w:szCs w:val="16"/>
              </w:rPr>
              <w:t xml:space="preserve">Recurrent or severe Upper Respiratory Tract Infection </w:t>
            </w:r>
          </w:p>
        </w:tc>
        <w:tc>
          <w:tcPr>
            <w:tcW w:w="1134" w:type="dxa"/>
          </w:tcPr>
          <w:p w14:paraId="2B8C9748" w14:textId="77777777" w:rsidR="00AE3EF9" w:rsidRPr="00E465F5" w:rsidRDefault="00AE3EF9" w:rsidP="00BB55F2">
            <w:pPr>
              <w:spacing w:line="360" w:lineRule="auto"/>
              <w:rPr>
                <w:rFonts w:cs="Arial"/>
                <w:sz w:val="18"/>
                <w:szCs w:val="16"/>
              </w:rPr>
            </w:pPr>
            <w:r w:rsidRPr="00E465F5">
              <w:rPr>
                <w:rFonts w:cs="Arial"/>
                <w:sz w:val="18"/>
                <w:szCs w:val="16"/>
              </w:rPr>
              <w:t>2 (12.5)</w:t>
            </w:r>
          </w:p>
        </w:tc>
        <w:tc>
          <w:tcPr>
            <w:tcW w:w="1134" w:type="dxa"/>
          </w:tcPr>
          <w:p w14:paraId="4B946F2F" w14:textId="77777777" w:rsidR="00AE3EF9" w:rsidRPr="00E465F5" w:rsidRDefault="00AE3EF9" w:rsidP="00BB55F2">
            <w:pPr>
              <w:spacing w:line="360" w:lineRule="auto"/>
              <w:rPr>
                <w:rFonts w:cs="Arial"/>
                <w:sz w:val="18"/>
                <w:szCs w:val="16"/>
              </w:rPr>
            </w:pPr>
            <w:r w:rsidRPr="00E465F5">
              <w:rPr>
                <w:rFonts w:cs="Arial"/>
                <w:sz w:val="18"/>
                <w:szCs w:val="16"/>
              </w:rPr>
              <w:t>7 (53.8)</w:t>
            </w:r>
          </w:p>
        </w:tc>
        <w:tc>
          <w:tcPr>
            <w:tcW w:w="1276" w:type="dxa"/>
          </w:tcPr>
          <w:p w14:paraId="187A4999" w14:textId="77777777" w:rsidR="00AE3EF9" w:rsidRPr="00E465F5" w:rsidRDefault="00AE3EF9" w:rsidP="00BB55F2">
            <w:pPr>
              <w:spacing w:line="360" w:lineRule="auto"/>
              <w:rPr>
                <w:rFonts w:cs="Arial"/>
                <w:sz w:val="18"/>
                <w:szCs w:val="16"/>
              </w:rPr>
            </w:pPr>
            <w:r w:rsidRPr="00E465F5">
              <w:rPr>
                <w:rFonts w:cs="Arial"/>
                <w:sz w:val="18"/>
                <w:szCs w:val="16"/>
              </w:rPr>
              <w:t>23 (48.9)</w:t>
            </w:r>
          </w:p>
        </w:tc>
        <w:tc>
          <w:tcPr>
            <w:tcW w:w="1134" w:type="dxa"/>
          </w:tcPr>
          <w:p w14:paraId="26663F29" w14:textId="77777777" w:rsidR="00AE3EF9" w:rsidRPr="00E465F5" w:rsidRDefault="00AE3EF9" w:rsidP="00BB55F2">
            <w:pPr>
              <w:spacing w:line="360" w:lineRule="auto"/>
              <w:rPr>
                <w:rFonts w:cs="Arial"/>
                <w:sz w:val="18"/>
                <w:szCs w:val="16"/>
              </w:rPr>
            </w:pPr>
            <w:r w:rsidRPr="00E465F5">
              <w:rPr>
                <w:rFonts w:cs="Arial"/>
                <w:sz w:val="18"/>
                <w:szCs w:val="16"/>
              </w:rPr>
              <w:t>1 (5.3)</w:t>
            </w:r>
          </w:p>
        </w:tc>
        <w:tc>
          <w:tcPr>
            <w:tcW w:w="1276" w:type="dxa"/>
          </w:tcPr>
          <w:p w14:paraId="3B91D3CC" w14:textId="77777777" w:rsidR="00AE3EF9" w:rsidRPr="00E465F5" w:rsidRDefault="00AE3EF9" w:rsidP="00BB55F2">
            <w:pPr>
              <w:spacing w:line="360" w:lineRule="auto"/>
              <w:rPr>
                <w:rFonts w:cs="Arial"/>
                <w:b/>
                <w:bCs/>
                <w:sz w:val="18"/>
                <w:szCs w:val="16"/>
              </w:rPr>
            </w:pPr>
            <w:r w:rsidRPr="00E465F5">
              <w:rPr>
                <w:rFonts w:cs="Arial"/>
                <w:b/>
                <w:bCs/>
                <w:sz w:val="18"/>
                <w:szCs w:val="16"/>
              </w:rPr>
              <w:t>0.04</w:t>
            </w:r>
          </w:p>
        </w:tc>
        <w:tc>
          <w:tcPr>
            <w:tcW w:w="1134" w:type="dxa"/>
          </w:tcPr>
          <w:p w14:paraId="64771305"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275" w:type="dxa"/>
          </w:tcPr>
          <w:p w14:paraId="4721A5D2" w14:textId="77777777" w:rsidR="00AE3EF9" w:rsidRPr="00E465F5" w:rsidRDefault="00AE3EF9" w:rsidP="00BB55F2">
            <w:pPr>
              <w:spacing w:line="360" w:lineRule="auto"/>
              <w:rPr>
                <w:rFonts w:cs="Arial"/>
                <w:b/>
                <w:bCs/>
                <w:sz w:val="18"/>
                <w:szCs w:val="16"/>
              </w:rPr>
            </w:pPr>
            <w:r w:rsidRPr="00E465F5">
              <w:rPr>
                <w:rFonts w:cs="Arial"/>
                <w:b/>
                <w:bCs/>
                <w:sz w:val="18"/>
                <w:szCs w:val="16"/>
              </w:rPr>
              <w:t>0.0032</w:t>
            </w:r>
          </w:p>
        </w:tc>
      </w:tr>
      <w:tr w:rsidR="00AE3EF9" w:rsidRPr="00E465F5" w14:paraId="10CCA7CA" w14:textId="77777777" w:rsidTr="007C7692">
        <w:trPr>
          <w:jc w:val="center"/>
        </w:trPr>
        <w:tc>
          <w:tcPr>
            <w:tcW w:w="2136" w:type="dxa"/>
          </w:tcPr>
          <w:p w14:paraId="58E3C28C" w14:textId="77777777" w:rsidR="00AE3EF9" w:rsidRPr="00E465F5" w:rsidRDefault="00AE3EF9" w:rsidP="00BB55F2">
            <w:pPr>
              <w:spacing w:line="360" w:lineRule="auto"/>
              <w:rPr>
                <w:rFonts w:cs="Arial"/>
                <w:sz w:val="18"/>
                <w:szCs w:val="16"/>
              </w:rPr>
            </w:pPr>
            <w:r w:rsidRPr="00E465F5">
              <w:rPr>
                <w:rFonts w:cs="Arial"/>
                <w:sz w:val="18"/>
                <w:szCs w:val="16"/>
              </w:rPr>
              <w:t>Recurrent Urinary Tract Infections (UTIs)</w:t>
            </w:r>
          </w:p>
        </w:tc>
        <w:tc>
          <w:tcPr>
            <w:tcW w:w="1134" w:type="dxa"/>
          </w:tcPr>
          <w:p w14:paraId="34AB6388"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2E1616BF"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20737C06" w14:textId="77777777" w:rsidR="00AE3EF9" w:rsidRPr="00E465F5" w:rsidRDefault="00AE3EF9" w:rsidP="00BB55F2">
            <w:pPr>
              <w:spacing w:line="360" w:lineRule="auto"/>
              <w:rPr>
                <w:rFonts w:cs="Arial"/>
                <w:sz w:val="18"/>
                <w:szCs w:val="16"/>
              </w:rPr>
            </w:pPr>
            <w:r w:rsidRPr="00E465F5">
              <w:rPr>
                <w:rFonts w:cs="Arial"/>
                <w:sz w:val="18"/>
                <w:szCs w:val="16"/>
              </w:rPr>
              <w:t>17 (36.2)</w:t>
            </w:r>
          </w:p>
        </w:tc>
        <w:tc>
          <w:tcPr>
            <w:tcW w:w="1134" w:type="dxa"/>
          </w:tcPr>
          <w:p w14:paraId="0969B578" w14:textId="77777777" w:rsidR="00AE3EF9" w:rsidRPr="00E465F5" w:rsidRDefault="00AE3EF9" w:rsidP="00BB55F2">
            <w:pPr>
              <w:spacing w:line="360" w:lineRule="auto"/>
              <w:rPr>
                <w:rFonts w:cs="Arial"/>
                <w:sz w:val="18"/>
                <w:szCs w:val="16"/>
              </w:rPr>
            </w:pPr>
            <w:r w:rsidRPr="00E465F5">
              <w:rPr>
                <w:rFonts w:cs="Arial"/>
                <w:sz w:val="18"/>
                <w:szCs w:val="16"/>
              </w:rPr>
              <w:t>3 (15.7)</w:t>
            </w:r>
          </w:p>
        </w:tc>
        <w:tc>
          <w:tcPr>
            <w:tcW w:w="1276" w:type="dxa"/>
          </w:tcPr>
          <w:p w14:paraId="3763746B"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134" w:type="dxa"/>
          </w:tcPr>
          <w:p w14:paraId="7D75ECB5" w14:textId="77777777" w:rsidR="00AE3EF9" w:rsidRPr="00E465F5" w:rsidRDefault="00AE3EF9" w:rsidP="00BB55F2">
            <w:pPr>
              <w:spacing w:line="360" w:lineRule="auto"/>
              <w:rPr>
                <w:rFonts w:cs="Arial"/>
                <w:sz w:val="18"/>
                <w:szCs w:val="16"/>
              </w:rPr>
            </w:pPr>
            <w:r w:rsidRPr="00E465F5">
              <w:rPr>
                <w:rFonts w:cs="Arial"/>
                <w:sz w:val="18"/>
                <w:szCs w:val="16"/>
              </w:rPr>
              <w:t>0.08</w:t>
            </w:r>
          </w:p>
        </w:tc>
        <w:tc>
          <w:tcPr>
            <w:tcW w:w="1275" w:type="dxa"/>
          </w:tcPr>
          <w:p w14:paraId="3006D2AB" w14:textId="77777777" w:rsidR="00AE3EF9" w:rsidRPr="00E465F5" w:rsidRDefault="00AE3EF9" w:rsidP="00BB55F2">
            <w:pPr>
              <w:spacing w:line="360" w:lineRule="auto"/>
              <w:rPr>
                <w:rFonts w:cs="Arial"/>
                <w:sz w:val="18"/>
                <w:szCs w:val="16"/>
              </w:rPr>
            </w:pPr>
            <w:r w:rsidRPr="00E465F5">
              <w:rPr>
                <w:rFonts w:cs="Arial"/>
                <w:sz w:val="18"/>
                <w:szCs w:val="16"/>
              </w:rPr>
              <w:t>0.63</w:t>
            </w:r>
          </w:p>
        </w:tc>
      </w:tr>
      <w:tr w:rsidR="00AE3EF9" w:rsidRPr="00E465F5" w14:paraId="75B1C109" w14:textId="77777777" w:rsidTr="007C7692">
        <w:trPr>
          <w:jc w:val="center"/>
        </w:trPr>
        <w:tc>
          <w:tcPr>
            <w:tcW w:w="2136" w:type="dxa"/>
          </w:tcPr>
          <w:p w14:paraId="164DB6AB" w14:textId="77777777" w:rsidR="00AE3EF9" w:rsidRPr="00E465F5" w:rsidRDefault="00AE3EF9" w:rsidP="00BB55F2">
            <w:pPr>
              <w:spacing w:line="360" w:lineRule="auto"/>
              <w:rPr>
                <w:rFonts w:cs="Arial"/>
                <w:sz w:val="18"/>
                <w:szCs w:val="16"/>
              </w:rPr>
            </w:pPr>
            <w:r w:rsidRPr="00E465F5">
              <w:rPr>
                <w:rFonts w:cs="Arial"/>
                <w:sz w:val="18"/>
                <w:szCs w:val="16"/>
              </w:rPr>
              <w:t>Other bacterial infections</w:t>
            </w:r>
          </w:p>
        </w:tc>
        <w:tc>
          <w:tcPr>
            <w:tcW w:w="1134" w:type="dxa"/>
          </w:tcPr>
          <w:p w14:paraId="3E658022"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56F1732A"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276" w:type="dxa"/>
          </w:tcPr>
          <w:p w14:paraId="07DBF1CC" w14:textId="77777777" w:rsidR="00AE3EF9" w:rsidRPr="00E465F5" w:rsidRDefault="00AE3EF9" w:rsidP="00BB55F2">
            <w:pPr>
              <w:spacing w:line="360" w:lineRule="auto"/>
              <w:rPr>
                <w:rFonts w:cs="Arial"/>
                <w:sz w:val="18"/>
                <w:szCs w:val="16"/>
              </w:rPr>
            </w:pPr>
            <w:r w:rsidRPr="00E465F5">
              <w:rPr>
                <w:rFonts w:cs="Arial"/>
                <w:sz w:val="18"/>
                <w:szCs w:val="16"/>
              </w:rPr>
              <w:t>12 (25.5)</w:t>
            </w:r>
          </w:p>
        </w:tc>
        <w:tc>
          <w:tcPr>
            <w:tcW w:w="1134" w:type="dxa"/>
          </w:tcPr>
          <w:p w14:paraId="1BD7C2ED" w14:textId="77777777" w:rsidR="00AE3EF9" w:rsidRPr="00E465F5" w:rsidRDefault="00AE3EF9" w:rsidP="00BB55F2">
            <w:pPr>
              <w:spacing w:line="360" w:lineRule="auto"/>
              <w:rPr>
                <w:rFonts w:cs="Arial"/>
                <w:sz w:val="18"/>
                <w:szCs w:val="16"/>
              </w:rPr>
            </w:pPr>
            <w:r w:rsidRPr="00E465F5">
              <w:rPr>
                <w:rFonts w:cs="Arial"/>
                <w:sz w:val="18"/>
                <w:szCs w:val="16"/>
              </w:rPr>
              <w:t>2 (10.5)</w:t>
            </w:r>
          </w:p>
        </w:tc>
        <w:tc>
          <w:tcPr>
            <w:tcW w:w="1276" w:type="dxa"/>
          </w:tcPr>
          <w:p w14:paraId="3F5DD132" w14:textId="7ED0A9BB" w:rsidR="00AE3EF9" w:rsidRPr="00E465F5" w:rsidRDefault="00277397" w:rsidP="00BB55F2">
            <w:pPr>
              <w:spacing w:line="360" w:lineRule="auto"/>
              <w:rPr>
                <w:rFonts w:cs="Arial"/>
                <w:sz w:val="18"/>
                <w:szCs w:val="16"/>
              </w:rPr>
            </w:pPr>
            <w:r>
              <w:rPr>
                <w:rFonts w:cs="Arial"/>
                <w:sz w:val="18"/>
                <w:szCs w:val="16"/>
              </w:rPr>
              <w:t>&gt;0.99</w:t>
            </w:r>
          </w:p>
        </w:tc>
        <w:tc>
          <w:tcPr>
            <w:tcW w:w="1134" w:type="dxa"/>
          </w:tcPr>
          <w:p w14:paraId="0D2F2F81" w14:textId="77777777" w:rsidR="00AE3EF9" w:rsidRPr="00E465F5" w:rsidRDefault="00AE3EF9" w:rsidP="00BB55F2">
            <w:pPr>
              <w:spacing w:line="360" w:lineRule="auto"/>
              <w:rPr>
                <w:rFonts w:cs="Arial"/>
                <w:sz w:val="18"/>
                <w:szCs w:val="16"/>
              </w:rPr>
            </w:pPr>
            <w:r w:rsidRPr="00E465F5">
              <w:rPr>
                <w:rFonts w:cs="Arial"/>
                <w:sz w:val="18"/>
                <w:szCs w:val="16"/>
              </w:rPr>
              <w:t>0.05</w:t>
            </w:r>
          </w:p>
        </w:tc>
        <w:tc>
          <w:tcPr>
            <w:tcW w:w="1275" w:type="dxa"/>
          </w:tcPr>
          <w:p w14:paraId="663E0E26" w14:textId="77777777" w:rsidR="00AE3EF9" w:rsidRPr="00E465F5" w:rsidRDefault="00AE3EF9" w:rsidP="00BB55F2">
            <w:pPr>
              <w:spacing w:line="360" w:lineRule="auto"/>
              <w:rPr>
                <w:rFonts w:cs="Arial"/>
                <w:sz w:val="18"/>
                <w:szCs w:val="16"/>
              </w:rPr>
            </w:pPr>
            <w:r w:rsidRPr="00E465F5">
              <w:rPr>
                <w:rFonts w:cs="Arial"/>
                <w:sz w:val="18"/>
                <w:szCs w:val="16"/>
              </w:rPr>
              <w:t>0.5</w:t>
            </w:r>
          </w:p>
        </w:tc>
      </w:tr>
      <w:tr w:rsidR="00AE3EF9" w:rsidRPr="00E465F5" w14:paraId="32FD98B0" w14:textId="77777777" w:rsidTr="007C7692">
        <w:trPr>
          <w:jc w:val="center"/>
        </w:trPr>
        <w:tc>
          <w:tcPr>
            <w:tcW w:w="10499" w:type="dxa"/>
            <w:gridSpan w:val="8"/>
            <w:shd w:val="clear" w:color="auto" w:fill="BFBFBF" w:themeFill="background1" w:themeFillShade="BF"/>
          </w:tcPr>
          <w:p w14:paraId="3F47726D" w14:textId="30C272DF" w:rsidR="00AE3EF9" w:rsidRPr="00E465F5" w:rsidRDefault="00AE3EF9" w:rsidP="00BB55F2">
            <w:pPr>
              <w:spacing w:line="360" w:lineRule="auto"/>
              <w:rPr>
                <w:rFonts w:cs="Arial"/>
                <w:sz w:val="18"/>
                <w:szCs w:val="16"/>
              </w:rPr>
            </w:pPr>
            <w:r w:rsidRPr="00E465F5">
              <w:rPr>
                <w:rFonts w:cs="Arial"/>
                <w:sz w:val="18"/>
                <w:szCs w:val="16"/>
              </w:rPr>
              <w:t>Fungal Infections</w:t>
            </w:r>
            <w:r w:rsidR="00043FA5">
              <w:rPr>
                <w:rFonts w:cs="Arial"/>
                <w:sz w:val="18"/>
                <w:szCs w:val="16"/>
              </w:rPr>
              <w:t xml:space="preserve"> (</w:t>
            </w:r>
            <w:proofErr w:type="gramStart"/>
            <w:r w:rsidR="00043FA5">
              <w:rPr>
                <w:rFonts w:cs="Arial"/>
                <w:sz w:val="18"/>
                <w:szCs w:val="16"/>
              </w:rPr>
              <w:t>N;%</w:t>
            </w:r>
            <w:proofErr w:type="gramEnd"/>
            <w:r w:rsidR="00043FA5">
              <w:rPr>
                <w:rFonts w:cs="Arial"/>
                <w:sz w:val="18"/>
                <w:szCs w:val="16"/>
              </w:rPr>
              <w:t>)</w:t>
            </w:r>
          </w:p>
        </w:tc>
      </w:tr>
      <w:tr w:rsidR="00AE3EF9" w:rsidRPr="00E465F5" w14:paraId="5C46C39C" w14:textId="77777777" w:rsidTr="007C7692">
        <w:trPr>
          <w:jc w:val="center"/>
        </w:trPr>
        <w:tc>
          <w:tcPr>
            <w:tcW w:w="2136" w:type="dxa"/>
          </w:tcPr>
          <w:p w14:paraId="45D770A7" w14:textId="77777777" w:rsidR="00AE3EF9" w:rsidRPr="00E465F5" w:rsidRDefault="00AE3EF9" w:rsidP="00BB55F2">
            <w:pPr>
              <w:spacing w:line="360" w:lineRule="auto"/>
              <w:rPr>
                <w:rFonts w:cs="Arial"/>
                <w:sz w:val="18"/>
                <w:szCs w:val="16"/>
              </w:rPr>
            </w:pPr>
            <w:r w:rsidRPr="00E465F5">
              <w:rPr>
                <w:rFonts w:cs="Arial"/>
                <w:sz w:val="18"/>
                <w:szCs w:val="16"/>
              </w:rPr>
              <w:t>2 or more episodes of vaginal or oral Candidiasis</w:t>
            </w:r>
          </w:p>
        </w:tc>
        <w:tc>
          <w:tcPr>
            <w:tcW w:w="1134" w:type="dxa"/>
          </w:tcPr>
          <w:p w14:paraId="750992E7" w14:textId="77777777" w:rsidR="00AE3EF9" w:rsidRPr="00E465F5" w:rsidRDefault="00AE3EF9" w:rsidP="00BB55F2">
            <w:pPr>
              <w:spacing w:line="360" w:lineRule="auto"/>
              <w:rPr>
                <w:rFonts w:cs="Arial"/>
                <w:sz w:val="18"/>
                <w:szCs w:val="16"/>
              </w:rPr>
            </w:pPr>
            <w:r w:rsidRPr="00E465F5">
              <w:rPr>
                <w:rFonts w:cs="Arial"/>
                <w:sz w:val="18"/>
                <w:szCs w:val="16"/>
              </w:rPr>
              <w:t>2 (12.5)</w:t>
            </w:r>
          </w:p>
        </w:tc>
        <w:tc>
          <w:tcPr>
            <w:tcW w:w="1134" w:type="dxa"/>
          </w:tcPr>
          <w:p w14:paraId="0B5598C3" w14:textId="77777777" w:rsidR="00AE3EF9" w:rsidRPr="00E465F5" w:rsidRDefault="00AE3EF9" w:rsidP="00BB55F2">
            <w:pPr>
              <w:spacing w:line="360" w:lineRule="auto"/>
              <w:rPr>
                <w:rFonts w:cs="Arial"/>
                <w:sz w:val="18"/>
                <w:szCs w:val="16"/>
              </w:rPr>
            </w:pPr>
            <w:r w:rsidRPr="00E465F5">
              <w:rPr>
                <w:rFonts w:cs="Arial"/>
                <w:sz w:val="18"/>
                <w:szCs w:val="16"/>
              </w:rPr>
              <w:t>3 (23.1)</w:t>
            </w:r>
          </w:p>
        </w:tc>
        <w:tc>
          <w:tcPr>
            <w:tcW w:w="1276" w:type="dxa"/>
          </w:tcPr>
          <w:p w14:paraId="6DD23971" w14:textId="77777777" w:rsidR="00AE3EF9" w:rsidRPr="00E465F5" w:rsidRDefault="00AE3EF9" w:rsidP="00BB55F2">
            <w:pPr>
              <w:spacing w:line="360" w:lineRule="auto"/>
              <w:rPr>
                <w:rFonts w:cs="Arial"/>
                <w:sz w:val="18"/>
                <w:szCs w:val="16"/>
              </w:rPr>
            </w:pPr>
            <w:r w:rsidRPr="00E465F5">
              <w:rPr>
                <w:rFonts w:cs="Arial"/>
                <w:sz w:val="18"/>
                <w:szCs w:val="16"/>
              </w:rPr>
              <w:t>18 (38.3)</w:t>
            </w:r>
          </w:p>
        </w:tc>
        <w:tc>
          <w:tcPr>
            <w:tcW w:w="1134" w:type="dxa"/>
          </w:tcPr>
          <w:p w14:paraId="34F2A4A1" w14:textId="77777777" w:rsidR="00AE3EF9" w:rsidRPr="00E465F5" w:rsidRDefault="00AE3EF9" w:rsidP="00BB55F2">
            <w:pPr>
              <w:spacing w:line="360" w:lineRule="auto"/>
              <w:rPr>
                <w:rFonts w:cs="Arial"/>
                <w:sz w:val="18"/>
                <w:szCs w:val="16"/>
              </w:rPr>
            </w:pPr>
            <w:r w:rsidRPr="00E465F5">
              <w:rPr>
                <w:rFonts w:cs="Arial"/>
                <w:sz w:val="18"/>
                <w:szCs w:val="16"/>
              </w:rPr>
              <w:t>4 (21.1)</w:t>
            </w:r>
          </w:p>
        </w:tc>
        <w:tc>
          <w:tcPr>
            <w:tcW w:w="1276" w:type="dxa"/>
          </w:tcPr>
          <w:p w14:paraId="5BA282A3" w14:textId="77777777" w:rsidR="00AE3EF9" w:rsidRPr="00E465F5" w:rsidRDefault="00AE3EF9" w:rsidP="00BB55F2">
            <w:pPr>
              <w:spacing w:line="360" w:lineRule="auto"/>
              <w:rPr>
                <w:rFonts w:cs="Arial"/>
                <w:sz w:val="18"/>
                <w:szCs w:val="16"/>
              </w:rPr>
            </w:pPr>
            <w:r w:rsidRPr="00E465F5">
              <w:rPr>
                <w:rFonts w:cs="Arial"/>
                <w:sz w:val="18"/>
                <w:szCs w:val="16"/>
              </w:rPr>
              <w:t>0.63</w:t>
            </w:r>
          </w:p>
        </w:tc>
        <w:tc>
          <w:tcPr>
            <w:tcW w:w="1134" w:type="dxa"/>
          </w:tcPr>
          <w:p w14:paraId="047A925E" w14:textId="77777777" w:rsidR="00AE3EF9" w:rsidRPr="00E465F5" w:rsidRDefault="00AE3EF9" w:rsidP="00BB55F2">
            <w:pPr>
              <w:spacing w:line="360" w:lineRule="auto"/>
              <w:rPr>
                <w:rFonts w:cs="Arial"/>
                <w:sz w:val="18"/>
                <w:szCs w:val="16"/>
              </w:rPr>
            </w:pPr>
            <w:r w:rsidRPr="00E465F5">
              <w:rPr>
                <w:rFonts w:cs="Arial"/>
                <w:sz w:val="18"/>
                <w:szCs w:val="16"/>
              </w:rPr>
              <w:t>0.51</w:t>
            </w:r>
          </w:p>
        </w:tc>
        <w:tc>
          <w:tcPr>
            <w:tcW w:w="1275" w:type="dxa"/>
          </w:tcPr>
          <w:p w14:paraId="6D4DC9E2" w14:textId="77777777" w:rsidR="00AE3EF9" w:rsidRPr="00E465F5" w:rsidRDefault="00AE3EF9" w:rsidP="00BB55F2">
            <w:pPr>
              <w:spacing w:line="360" w:lineRule="auto"/>
              <w:rPr>
                <w:rFonts w:cs="Arial"/>
                <w:sz w:val="18"/>
                <w:szCs w:val="16"/>
              </w:rPr>
            </w:pPr>
            <w:r w:rsidRPr="00E465F5">
              <w:rPr>
                <w:rFonts w:cs="Arial"/>
                <w:sz w:val="18"/>
                <w:szCs w:val="16"/>
              </w:rPr>
              <w:t>&gt;0.99</w:t>
            </w:r>
          </w:p>
        </w:tc>
      </w:tr>
      <w:tr w:rsidR="00AE3EF9" w:rsidRPr="00E465F5" w14:paraId="305CC4AA" w14:textId="77777777" w:rsidTr="007C7692">
        <w:trPr>
          <w:jc w:val="center"/>
        </w:trPr>
        <w:tc>
          <w:tcPr>
            <w:tcW w:w="2136" w:type="dxa"/>
          </w:tcPr>
          <w:p w14:paraId="21CB0FB7" w14:textId="77777777" w:rsidR="00AE3EF9" w:rsidRPr="00E465F5" w:rsidRDefault="00AE3EF9" w:rsidP="00BB55F2">
            <w:pPr>
              <w:spacing w:line="360" w:lineRule="auto"/>
              <w:rPr>
                <w:rFonts w:cs="Arial"/>
                <w:sz w:val="18"/>
                <w:szCs w:val="16"/>
              </w:rPr>
            </w:pPr>
            <w:r w:rsidRPr="00E465F5">
              <w:rPr>
                <w:rFonts w:cs="Arial"/>
                <w:sz w:val="18"/>
                <w:szCs w:val="16"/>
              </w:rPr>
              <w:t>Fungal Nail Infections</w:t>
            </w:r>
          </w:p>
        </w:tc>
        <w:tc>
          <w:tcPr>
            <w:tcW w:w="1134" w:type="dxa"/>
          </w:tcPr>
          <w:p w14:paraId="0626A35F"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1356165B"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276" w:type="dxa"/>
          </w:tcPr>
          <w:p w14:paraId="68A4664A" w14:textId="77777777" w:rsidR="00AE3EF9" w:rsidRPr="00E465F5" w:rsidRDefault="00AE3EF9" w:rsidP="00BB55F2">
            <w:pPr>
              <w:spacing w:line="360" w:lineRule="auto"/>
              <w:rPr>
                <w:rFonts w:cs="Arial"/>
                <w:sz w:val="18"/>
                <w:szCs w:val="16"/>
              </w:rPr>
            </w:pPr>
            <w:r w:rsidRPr="00E465F5">
              <w:rPr>
                <w:rFonts w:cs="Arial"/>
                <w:sz w:val="18"/>
                <w:szCs w:val="16"/>
              </w:rPr>
              <w:t>6 (12.8)</w:t>
            </w:r>
          </w:p>
        </w:tc>
        <w:tc>
          <w:tcPr>
            <w:tcW w:w="1134" w:type="dxa"/>
          </w:tcPr>
          <w:p w14:paraId="05F51ECC"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276" w:type="dxa"/>
          </w:tcPr>
          <w:p w14:paraId="27AB1987" w14:textId="4CAE7080" w:rsidR="00AE3EF9" w:rsidRPr="00E465F5" w:rsidRDefault="00277397" w:rsidP="00BB55F2">
            <w:pPr>
              <w:spacing w:line="360" w:lineRule="auto"/>
              <w:rPr>
                <w:rFonts w:cs="Arial"/>
                <w:sz w:val="18"/>
                <w:szCs w:val="16"/>
              </w:rPr>
            </w:pPr>
            <w:r>
              <w:rPr>
                <w:rFonts w:cs="Arial"/>
                <w:sz w:val="18"/>
                <w:szCs w:val="16"/>
              </w:rPr>
              <w:t>&gt;0.99</w:t>
            </w:r>
          </w:p>
        </w:tc>
        <w:tc>
          <w:tcPr>
            <w:tcW w:w="1134" w:type="dxa"/>
          </w:tcPr>
          <w:p w14:paraId="69FF2A54" w14:textId="77777777" w:rsidR="00AE3EF9" w:rsidRPr="00E465F5" w:rsidRDefault="00AE3EF9" w:rsidP="00BB55F2">
            <w:pPr>
              <w:spacing w:line="360" w:lineRule="auto"/>
              <w:rPr>
                <w:rFonts w:cs="Arial"/>
                <w:sz w:val="18"/>
                <w:szCs w:val="16"/>
              </w:rPr>
            </w:pPr>
            <w:r w:rsidRPr="00E465F5">
              <w:rPr>
                <w:rFonts w:cs="Arial"/>
                <w:sz w:val="18"/>
                <w:szCs w:val="16"/>
              </w:rPr>
              <w:t>0.32</w:t>
            </w:r>
          </w:p>
        </w:tc>
        <w:tc>
          <w:tcPr>
            <w:tcW w:w="1275" w:type="dxa"/>
          </w:tcPr>
          <w:p w14:paraId="7D07D3FE" w14:textId="77777777" w:rsidR="00AE3EF9" w:rsidRPr="00E465F5" w:rsidRDefault="00AE3EF9" w:rsidP="00BB55F2">
            <w:pPr>
              <w:spacing w:line="360" w:lineRule="auto"/>
              <w:rPr>
                <w:rFonts w:cs="Arial"/>
                <w:sz w:val="18"/>
                <w:szCs w:val="16"/>
              </w:rPr>
            </w:pPr>
            <w:r w:rsidRPr="00E465F5">
              <w:rPr>
                <w:rFonts w:cs="Arial"/>
                <w:sz w:val="18"/>
                <w:szCs w:val="16"/>
              </w:rPr>
              <w:t>&gt;0.99</w:t>
            </w:r>
          </w:p>
        </w:tc>
      </w:tr>
      <w:tr w:rsidR="00AE3EF9" w:rsidRPr="00E465F5" w14:paraId="58875A4A" w14:textId="77777777" w:rsidTr="007C7692">
        <w:trPr>
          <w:jc w:val="center"/>
        </w:trPr>
        <w:tc>
          <w:tcPr>
            <w:tcW w:w="10499" w:type="dxa"/>
            <w:gridSpan w:val="8"/>
            <w:shd w:val="clear" w:color="auto" w:fill="BFBFBF" w:themeFill="background1" w:themeFillShade="BF"/>
          </w:tcPr>
          <w:p w14:paraId="71F17E4E" w14:textId="2109146E" w:rsidR="00AE3EF9" w:rsidRPr="00E465F5" w:rsidRDefault="00AE3EF9" w:rsidP="00BB55F2">
            <w:pPr>
              <w:spacing w:line="360" w:lineRule="auto"/>
              <w:rPr>
                <w:rFonts w:cs="Arial"/>
                <w:sz w:val="18"/>
                <w:szCs w:val="16"/>
              </w:rPr>
            </w:pPr>
            <w:r w:rsidRPr="00E465F5">
              <w:rPr>
                <w:rFonts w:cs="Arial"/>
                <w:sz w:val="18"/>
                <w:szCs w:val="16"/>
              </w:rPr>
              <w:t>Viral Infections</w:t>
            </w:r>
            <w:r w:rsidR="00043FA5">
              <w:rPr>
                <w:rFonts w:cs="Arial"/>
                <w:sz w:val="18"/>
                <w:szCs w:val="16"/>
              </w:rPr>
              <w:t xml:space="preserve"> (</w:t>
            </w:r>
            <w:proofErr w:type="gramStart"/>
            <w:r w:rsidR="00043FA5">
              <w:rPr>
                <w:rFonts w:cs="Arial"/>
                <w:sz w:val="18"/>
                <w:szCs w:val="16"/>
              </w:rPr>
              <w:t>N;%</w:t>
            </w:r>
            <w:proofErr w:type="gramEnd"/>
            <w:r w:rsidR="00043FA5">
              <w:rPr>
                <w:rFonts w:cs="Arial"/>
                <w:sz w:val="18"/>
                <w:szCs w:val="16"/>
              </w:rPr>
              <w:t>)</w:t>
            </w:r>
          </w:p>
        </w:tc>
      </w:tr>
      <w:tr w:rsidR="00AE3EF9" w:rsidRPr="00E465F5" w14:paraId="416306D4" w14:textId="77777777" w:rsidTr="007C7692">
        <w:trPr>
          <w:jc w:val="center"/>
        </w:trPr>
        <w:tc>
          <w:tcPr>
            <w:tcW w:w="2136" w:type="dxa"/>
          </w:tcPr>
          <w:p w14:paraId="5B9FAE8F" w14:textId="77777777" w:rsidR="00AE3EF9" w:rsidRPr="00E465F5" w:rsidRDefault="00AE3EF9" w:rsidP="00BB55F2">
            <w:pPr>
              <w:spacing w:line="360" w:lineRule="auto"/>
              <w:rPr>
                <w:rFonts w:cs="Arial"/>
                <w:sz w:val="18"/>
                <w:szCs w:val="16"/>
              </w:rPr>
            </w:pPr>
            <w:r w:rsidRPr="00E465F5">
              <w:rPr>
                <w:rFonts w:cs="Arial"/>
                <w:sz w:val="18"/>
                <w:szCs w:val="16"/>
              </w:rPr>
              <w:t>Any recurrent or severe viral infections</w:t>
            </w:r>
          </w:p>
        </w:tc>
        <w:tc>
          <w:tcPr>
            <w:tcW w:w="1134" w:type="dxa"/>
          </w:tcPr>
          <w:p w14:paraId="17F89073" w14:textId="77777777" w:rsidR="00AE3EF9" w:rsidRPr="00E465F5" w:rsidRDefault="00AE3EF9" w:rsidP="00BB55F2">
            <w:pPr>
              <w:spacing w:line="360" w:lineRule="auto"/>
              <w:rPr>
                <w:rFonts w:cs="Arial"/>
                <w:sz w:val="18"/>
                <w:szCs w:val="16"/>
              </w:rPr>
            </w:pPr>
            <w:r w:rsidRPr="00E465F5">
              <w:rPr>
                <w:rFonts w:cs="Arial"/>
                <w:sz w:val="18"/>
                <w:szCs w:val="16"/>
              </w:rPr>
              <w:t>3 (18.8)</w:t>
            </w:r>
          </w:p>
        </w:tc>
        <w:tc>
          <w:tcPr>
            <w:tcW w:w="1134" w:type="dxa"/>
          </w:tcPr>
          <w:p w14:paraId="35CA3FDA" w14:textId="77777777" w:rsidR="00AE3EF9" w:rsidRPr="00E465F5" w:rsidRDefault="00AE3EF9" w:rsidP="00BB55F2">
            <w:pPr>
              <w:spacing w:line="360" w:lineRule="auto"/>
              <w:rPr>
                <w:rFonts w:cs="Arial"/>
                <w:sz w:val="18"/>
                <w:szCs w:val="16"/>
              </w:rPr>
            </w:pPr>
            <w:r w:rsidRPr="00E465F5">
              <w:rPr>
                <w:rFonts w:cs="Arial"/>
                <w:sz w:val="18"/>
                <w:szCs w:val="16"/>
              </w:rPr>
              <w:t>9 (69.2)</w:t>
            </w:r>
          </w:p>
        </w:tc>
        <w:tc>
          <w:tcPr>
            <w:tcW w:w="1276" w:type="dxa"/>
          </w:tcPr>
          <w:p w14:paraId="2B007141" w14:textId="77777777" w:rsidR="00AE3EF9" w:rsidRPr="00E465F5" w:rsidRDefault="00AE3EF9" w:rsidP="00BB55F2">
            <w:pPr>
              <w:spacing w:line="360" w:lineRule="auto"/>
              <w:rPr>
                <w:rFonts w:cs="Arial"/>
                <w:sz w:val="18"/>
                <w:szCs w:val="16"/>
              </w:rPr>
            </w:pPr>
            <w:r w:rsidRPr="00E465F5">
              <w:rPr>
                <w:rFonts w:cs="Arial"/>
                <w:sz w:val="18"/>
                <w:szCs w:val="16"/>
              </w:rPr>
              <w:t>14 (33.3)</w:t>
            </w:r>
          </w:p>
        </w:tc>
        <w:tc>
          <w:tcPr>
            <w:tcW w:w="1134" w:type="dxa"/>
          </w:tcPr>
          <w:p w14:paraId="4B058309" w14:textId="77777777" w:rsidR="00AE3EF9" w:rsidRPr="00E465F5" w:rsidRDefault="00AE3EF9" w:rsidP="00BB55F2">
            <w:pPr>
              <w:spacing w:line="360" w:lineRule="auto"/>
              <w:rPr>
                <w:rFonts w:cs="Arial"/>
                <w:sz w:val="18"/>
                <w:szCs w:val="16"/>
              </w:rPr>
            </w:pPr>
            <w:r w:rsidRPr="00E465F5">
              <w:rPr>
                <w:rFonts w:cs="Arial"/>
                <w:sz w:val="18"/>
                <w:szCs w:val="16"/>
              </w:rPr>
              <w:t>3 (15.8)</w:t>
            </w:r>
          </w:p>
        </w:tc>
        <w:tc>
          <w:tcPr>
            <w:tcW w:w="1276" w:type="dxa"/>
          </w:tcPr>
          <w:p w14:paraId="2D80C17E" w14:textId="77777777" w:rsidR="00AE3EF9" w:rsidRPr="00E465F5" w:rsidRDefault="00AE3EF9" w:rsidP="00BB55F2">
            <w:pPr>
              <w:spacing w:line="360" w:lineRule="auto"/>
              <w:rPr>
                <w:rFonts w:cs="Arial"/>
                <w:sz w:val="18"/>
                <w:szCs w:val="16"/>
              </w:rPr>
            </w:pPr>
            <w:r w:rsidRPr="00E465F5">
              <w:rPr>
                <w:rFonts w:cs="Arial"/>
                <w:b/>
                <w:bCs/>
                <w:sz w:val="18"/>
                <w:szCs w:val="16"/>
              </w:rPr>
              <w:t>0.02</w:t>
            </w:r>
          </w:p>
        </w:tc>
        <w:tc>
          <w:tcPr>
            <w:tcW w:w="1134" w:type="dxa"/>
          </w:tcPr>
          <w:p w14:paraId="3F8BD4B7" w14:textId="77777777" w:rsidR="00AE3EF9" w:rsidRPr="00E465F5" w:rsidRDefault="00AE3EF9" w:rsidP="00BB55F2">
            <w:pPr>
              <w:spacing w:line="360" w:lineRule="auto"/>
              <w:rPr>
                <w:rFonts w:cs="Arial"/>
                <w:sz w:val="18"/>
                <w:szCs w:val="16"/>
              </w:rPr>
            </w:pPr>
            <w:r w:rsidRPr="00E465F5">
              <w:rPr>
                <w:rFonts w:cs="Arial"/>
                <w:b/>
                <w:bCs/>
                <w:sz w:val="18"/>
                <w:szCs w:val="16"/>
              </w:rPr>
              <w:t>0.02</w:t>
            </w:r>
          </w:p>
        </w:tc>
        <w:tc>
          <w:tcPr>
            <w:tcW w:w="1275" w:type="dxa"/>
          </w:tcPr>
          <w:p w14:paraId="726C576E" w14:textId="77777777" w:rsidR="00AE3EF9" w:rsidRPr="00E465F5" w:rsidRDefault="00AE3EF9" w:rsidP="00BB55F2">
            <w:pPr>
              <w:spacing w:line="360" w:lineRule="auto"/>
              <w:rPr>
                <w:rFonts w:cs="Arial"/>
                <w:sz w:val="18"/>
                <w:szCs w:val="16"/>
              </w:rPr>
            </w:pPr>
            <w:r w:rsidRPr="00E465F5">
              <w:rPr>
                <w:rFonts w:cs="Arial"/>
                <w:b/>
                <w:bCs/>
                <w:sz w:val="18"/>
                <w:szCs w:val="16"/>
              </w:rPr>
              <w:t>0.0035</w:t>
            </w:r>
          </w:p>
        </w:tc>
      </w:tr>
      <w:tr w:rsidR="00AE3EF9" w:rsidRPr="00E465F5" w14:paraId="38C05A58" w14:textId="77777777" w:rsidTr="007C7692">
        <w:trPr>
          <w:jc w:val="center"/>
        </w:trPr>
        <w:tc>
          <w:tcPr>
            <w:tcW w:w="2136" w:type="dxa"/>
          </w:tcPr>
          <w:p w14:paraId="0F09D433" w14:textId="77777777" w:rsidR="00AE3EF9" w:rsidRPr="00E465F5" w:rsidRDefault="00AE3EF9" w:rsidP="00BB55F2">
            <w:pPr>
              <w:spacing w:line="360" w:lineRule="auto"/>
              <w:rPr>
                <w:rFonts w:cs="Arial"/>
                <w:sz w:val="18"/>
                <w:szCs w:val="16"/>
              </w:rPr>
            </w:pPr>
            <w:r w:rsidRPr="00E465F5">
              <w:rPr>
                <w:rFonts w:cs="Arial"/>
                <w:sz w:val="18"/>
                <w:szCs w:val="16"/>
              </w:rPr>
              <w:t>Recurrent Varicella Zoster Virus</w:t>
            </w:r>
          </w:p>
        </w:tc>
        <w:tc>
          <w:tcPr>
            <w:tcW w:w="1134" w:type="dxa"/>
          </w:tcPr>
          <w:p w14:paraId="071E728F" w14:textId="77777777" w:rsidR="00AE3EF9" w:rsidRPr="00E465F5" w:rsidRDefault="00AE3EF9" w:rsidP="00BB55F2">
            <w:pPr>
              <w:spacing w:line="360" w:lineRule="auto"/>
              <w:rPr>
                <w:rFonts w:cs="Arial"/>
                <w:sz w:val="18"/>
                <w:szCs w:val="16"/>
              </w:rPr>
            </w:pPr>
            <w:r w:rsidRPr="00E465F5">
              <w:rPr>
                <w:rFonts w:cs="Arial"/>
                <w:sz w:val="18"/>
                <w:szCs w:val="16"/>
              </w:rPr>
              <w:t>2 (12.5)</w:t>
            </w:r>
          </w:p>
        </w:tc>
        <w:tc>
          <w:tcPr>
            <w:tcW w:w="1134" w:type="dxa"/>
          </w:tcPr>
          <w:p w14:paraId="361D9D1C"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292107C0" w14:textId="77777777" w:rsidR="00AE3EF9" w:rsidRPr="00E465F5" w:rsidRDefault="00AE3EF9" w:rsidP="00BB55F2">
            <w:pPr>
              <w:spacing w:line="360" w:lineRule="auto"/>
              <w:rPr>
                <w:rFonts w:cs="Arial"/>
                <w:sz w:val="18"/>
                <w:szCs w:val="16"/>
              </w:rPr>
            </w:pPr>
            <w:r w:rsidRPr="00E465F5">
              <w:rPr>
                <w:rFonts w:cs="Arial"/>
                <w:sz w:val="18"/>
                <w:szCs w:val="16"/>
              </w:rPr>
              <w:t>1 (2.3)</w:t>
            </w:r>
          </w:p>
        </w:tc>
        <w:tc>
          <w:tcPr>
            <w:tcW w:w="1134" w:type="dxa"/>
          </w:tcPr>
          <w:p w14:paraId="73331CA6" w14:textId="77777777" w:rsidR="00AE3EF9" w:rsidRPr="00E465F5" w:rsidRDefault="00AE3EF9" w:rsidP="00BB55F2">
            <w:pPr>
              <w:spacing w:line="360" w:lineRule="auto"/>
              <w:rPr>
                <w:rFonts w:cs="Arial"/>
                <w:sz w:val="18"/>
                <w:szCs w:val="16"/>
              </w:rPr>
            </w:pPr>
            <w:r w:rsidRPr="00E465F5">
              <w:rPr>
                <w:rFonts w:cs="Arial"/>
                <w:sz w:val="18"/>
                <w:szCs w:val="16"/>
              </w:rPr>
              <w:t xml:space="preserve">0 </w:t>
            </w:r>
          </w:p>
        </w:tc>
        <w:tc>
          <w:tcPr>
            <w:tcW w:w="1276" w:type="dxa"/>
          </w:tcPr>
          <w:p w14:paraId="0ADF0C96"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134" w:type="dxa"/>
          </w:tcPr>
          <w:p w14:paraId="29F288C5" w14:textId="77777777" w:rsidR="00AE3EF9" w:rsidRPr="00E465F5" w:rsidRDefault="00AE3EF9" w:rsidP="00BB55F2">
            <w:pPr>
              <w:spacing w:line="360" w:lineRule="auto"/>
              <w:rPr>
                <w:rFonts w:cs="Arial"/>
                <w:sz w:val="18"/>
                <w:szCs w:val="16"/>
              </w:rPr>
            </w:pPr>
            <w:r w:rsidRPr="00E465F5">
              <w:rPr>
                <w:rFonts w:cs="Arial"/>
                <w:sz w:val="18"/>
                <w:szCs w:val="16"/>
              </w:rPr>
              <w:t>0.39</w:t>
            </w:r>
          </w:p>
        </w:tc>
        <w:tc>
          <w:tcPr>
            <w:tcW w:w="1275" w:type="dxa"/>
          </w:tcPr>
          <w:p w14:paraId="5875C2D5" w14:textId="77777777" w:rsidR="00AE3EF9" w:rsidRPr="00E465F5" w:rsidRDefault="00AE3EF9" w:rsidP="00BB55F2">
            <w:pPr>
              <w:spacing w:line="360" w:lineRule="auto"/>
              <w:rPr>
                <w:rFonts w:cs="Arial"/>
                <w:sz w:val="18"/>
                <w:szCs w:val="16"/>
              </w:rPr>
            </w:pPr>
            <w:r w:rsidRPr="00E465F5">
              <w:rPr>
                <w:rFonts w:cs="Arial"/>
                <w:sz w:val="18"/>
                <w:szCs w:val="16"/>
              </w:rPr>
              <w:t>0.4</w:t>
            </w:r>
          </w:p>
        </w:tc>
      </w:tr>
      <w:tr w:rsidR="00AE3EF9" w:rsidRPr="00E465F5" w14:paraId="57BD971E" w14:textId="77777777" w:rsidTr="007C7692">
        <w:trPr>
          <w:jc w:val="center"/>
        </w:trPr>
        <w:tc>
          <w:tcPr>
            <w:tcW w:w="2136" w:type="dxa"/>
          </w:tcPr>
          <w:p w14:paraId="4656AA33" w14:textId="77777777" w:rsidR="00AE3EF9" w:rsidRPr="00E465F5" w:rsidRDefault="00AE3EF9" w:rsidP="00BB55F2">
            <w:pPr>
              <w:spacing w:line="360" w:lineRule="auto"/>
              <w:rPr>
                <w:rFonts w:cs="Arial"/>
                <w:sz w:val="18"/>
                <w:szCs w:val="16"/>
              </w:rPr>
            </w:pPr>
            <w:r w:rsidRPr="00E465F5">
              <w:rPr>
                <w:rFonts w:cs="Arial"/>
                <w:sz w:val="18"/>
                <w:szCs w:val="16"/>
              </w:rPr>
              <w:lastRenderedPageBreak/>
              <w:t>Recurrent Human Papilloma Virus</w:t>
            </w:r>
          </w:p>
        </w:tc>
        <w:tc>
          <w:tcPr>
            <w:tcW w:w="1134" w:type="dxa"/>
          </w:tcPr>
          <w:p w14:paraId="05CC4444"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134" w:type="dxa"/>
          </w:tcPr>
          <w:p w14:paraId="0863A119" w14:textId="77777777" w:rsidR="00AE3EF9" w:rsidRPr="00E465F5" w:rsidRDefault="00AE3EF9" w:rsidP="00BB55F2">
            <w:pPr>
              <w:spacing w:line="360" w:lineRule="auto"/>
              <w:rPr>
                <w:rFonts w:cs="Arial"/>
                <w:sz w:val="18"/>
                <w:szCs w:val="16"/>
              </w:rPr>
            </w:pPr>
            <w:r w:rsidRPr="00E465F5">
              <w:rPr>
                <w:rFonts w:cs="Arial"/>
                <w:sz w:val="18"/>
                <w:szCs w:val="16"/>
              </w:rPr>
              <w:t>4 (30.8)</w:t>
            </w:r>
          </w:p>
        </w:tc>
        <w:tc>
          <w:tcPr>
            <w:tcW w:w="1276" w:type="dxa"/>
          </w:tcPr>
          <w:p w14:paraId="7127FEFE" w14:textId="77777777" w:rsidR="00AE3EF9" w:rsidRPr="00E465F5" w:rsidRDefault="00AE3EF9" w:rsidP="00BB55F2">
            <w:pPr>
              <w:spacing w:line="360" w:lineRule="auto"/>
              <w:rPr>
                <w:rFonts w:cs="Arial"/>
                <w:sz w:val="18"/>
                <w:szCs w:val="16"/>
              </w:rPr>
            </w:pPr>
            <w:r w:rsidRPr="00E465F5">
              <w:rPr>
                <w:rFonts w:cs="Arial"/>
                <w:sz w:val="18"/>
                <w:szCs w:val="16"/>
              </w:rPr>
              <w:t>9 (21.4)</w:t>
            </w:r>
          </w:p>
        </w:tc>
        <w:tc>
          <w:tcPr>
            <w:tcW w:w="1134" w:type="dxa"/>
          </w:tcPr>
          <w:p w14:paraId="266E37FB" w14:textId="77777777" w:rsidR="00AE3EF9" w:rsidRPr="00E465F5" w:rsidRDefault="00AE3EF9" w:rsidP="00BB55F2">
            <w:pPr>
              <w:spacing w:line="360" w:lineRule="auto"/>
              <w:rPr>
                <w:rFonts w:cs="Arial"/>
                <w:sz w:val="18"/>
                <w:szCs w:val="16"/>
              </w:rPr>
            </w:pPr>
            <w:r w:rsidRPr="00E465F5">
              <w:rPr>
                <w:rFonts w:cs="Arial"/>
                <w:sz w:val="18"/>
                <w:szCs w:val="16"/>
              </w:rPr>
              <w:t>1 (5.3)</w:t>
            </w:r>
          </w:p>
        </w:tc>
        <w:tc>
          <w:tcPr>
            <w:tcW w:w="1276" w:type="dxa"/>
          </w:tcPr>
          <w:p w14:paraId="6D666CA0" w14:textId="77777777" w:rsidR="00AE3EF9" w:rsidRPr="00E465F5" w:rsidRDefault="00AE3EF9" w:rsidP="00BB55F2">
            <w:pPr>
              <w:spacing w:line="360" w:lineRule="auto"/>
              <w:rPr>
                <w:rFonts w:cs="Arial"/>
                <w:sz w:val="18"/>
                <w:szCs w:val="16"/>
              </w:rPr>
            </w:pPr>
            <w:r w:rsidRPr="00E465F5">
              <w:rPr>
                <w:rFonts w:cs="Arial"/>
                <w:b/>
                <w:bCs/>
                <w:sz w:val="18"/>
                <w:szCs w:val="16"/>
              </w:rPr>
              <w:t>0.03</w:t>
            </w:r>
          </w:p>
        </w:tc>
        <w:tc>
          <w:tcPr>
            <w:tcW w:w="1134" w:type="dxa"/>
          </w:tcPr>
          <w:p w14:paraId="0D622B2B" w14:textId="77777777" w:rsidR="00AE3EF9" w:rsidRPr="00E465F5" w:rsidRDefault="00AE3EF9" w:rsidP="00BB55F2">
            <w:pPr>
              <w:spacing w:line="360" w:lineRule="auto"/>
              <w:rPr>
                <w:rFonts w:cs="Arial"/>
                <w:sz w:val="18"/>
                <w:szCs w:val="16"/>
              </w:rPr>
            </w:pPr>
            <w:r w:rsidRPr="00E465F5">
              <w:rPr>
                <w:rFonts w:cs="Arial"/>
                <w:sz w:val="18"/>
                <w:szCs w:val="16"/>
              </w:rPr>
              <w:t>0.45</w:t>
            </w:r>
          </w:p>
        </w:tc>
        <w:tc>
          <w:tcPr>
            <w:tcW w:w="1275" w:type="dxa"/>
          </w:tcPr>
          <w:p w14:paraId="0A1EB976" w14:textId="77777777" w:rsidR="00AE3EF9" w:rsidRPr="00E465F5" w:rsidRDefault="00AE3EF9" w:rsidP="00BB55F2">
            <w:pPr>
              <w:spacing w:line="360" w:lineRule="auto"/>
              <w:rPr>
                <w:rFonts w:cs="Arial"/>
                <w:sz w:val="18"/>
                <w:szCs w:val="16"/>
              </w:rPr>
            </w:pPr>
            <w:r w:rsidRPr="00E465F5">
              <w:rPr>
                <w:rFonts w:cs="Arial"/>
                <w:sz w:val="18"/>
                <w:szCs w:val="16"/>
              </w:rPr>
              <w:t>0.13</w:t>
            </w:r>
          </w:p>
        </w:tc>
      </w:tr>
      <w:tr w:rsidR="00AE3EF9" w:rsidRPr="00E465F5" w14:paraId="46C21538" w14:textId="77777777" w:rsidTr="007C7692">
        <w:trPr>
          <w:jc w:val="center"/>
        </w:trPr>
        <w:tc>
          <w:tcPr>
            <w:tcW w:w="2136" w:type="dxa"/>
          </w:tcPr>
          <w:p w14:paraId="1F5B3D08" w14:textId="77777777" w:rsidR="00AE3EF9" w:rsidRPr="00E465F5" w:rsidRDefault="00AE3EF9" w:rsidP="00BB55F2">
            <w:pPr>
              <w:spacing w:line="360" w:lineRule="auto"/>
              <w:rPr>
                <w:rFonts w:cs="Arial"/>
                <w:sz w:val="18"/>
                <w:szCs w:val="16"/>
              </w:rPr>
            </w:pPr>
            <w:r w:rsidRPr="00E465F5">
              <w:rPr>
                <w:rFonts w:cs="Arial"/>
                <w:sz w:val="18"/>
                <w:szCs w:val="16"/>
              </w:rPr>
              <w:t>Recurrent Herpes Simplex Virus</w:t>
            </w:r>
          </w:p>
        </w:tc>
        <w:tc>
          <w:tcPr>
            <w:tcW w:w="1134" w:type="dxa"/>
          </w:tcPr>
          <w:p w14:paraId="0A411B4D"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7EC0FFB5" w14:textId="77777777" w:rsidR="00AE3EF9" w:rsidRPr="00E465F5" w:rsidRDefault="00AE3EF9" w:rsidP="00BB55F2">
            <w:pPr>
              <w:spacing w:line="360" w:lineRule="auto"/>
              <w:rPr>
                <w:rFonts w:cs="Arial"/>
                <w:sz w:val="18"/>
                <w:szCs w:val="16"/>
              </w:rPr>
            </w:pPr>
            <w:r w:rsidRPr="00E465F5">
              <w:rPr>
                <w:rFonts w:cs="Arial"/>
                <w:sz w:val="18"/>
                <w:szCs w:val="16"/>
              </w:rPr>
              <w:t>4 (30.8)</w:t>
            </w:r>
          </w:p>
        </w:tc>
        <w:tc>
          <w:tcPr>
            <w:tcW w:w="1276" w:type="dxa"/>
          </w:tcPr>
          <w:p w14:paraId="4D1EBF6F" w14:textId="77777777" w:rsidR="00AE3EF9" w:rsidRPr="00E465F5" w:rsidRDefault="00AE3EF9" w:rsidP="00BB55F2">
            <w:pPr>
              <w:spacing w:line="360" w:lineRule="auto"/>
              <w:rPr>
                <w:rFonts w:cs="Arial"/>
                <w:sz w:val="18"/>
                <w:szCs w:val="16"/>
              </w:rPr>
            </w:pPr>
            <w:r w:rsidRPr="00E465F5">
              <w:rPr>
                <w:rFonts w:cs="Arial"/>
                <w:sz w:val="18"/>
                <w:szCs w:val="16"/>
              </w:rPr>
              <w:t>6 (14.2)</w:t>
            </w:r>
          </w:p>
        </w:tc>
        <w:tc>
          <w:tcPr>
            <w:tcW w:w="1134" w:type="dxa"/>
          </w:tcPr>
          <w:p w14:paraId="2FA2E8C1"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276" w:type="dxa"/>
          </w:tcPr>
          <w:p w14:paraId="17C80F61" w14:textId="77777777" w:rsidR="00AE3EF9" w:rsidRPr="00E465F5" w:rsidRDefault="00AE3EF9" w:rsidP="00BB55F2">
            <w:pPr>
              <w:spacing w:line="360" w:lineRule="auto"/>
              <w:rPr>
                <w:rFonts w:cs="Arial"/>
                <w:sz w:val="18"/>
                <w:szCs w:val="16"/>
              </w:rPr>
            </w:pPr>
            <w:r w:rsidRPr="00E465F5">
              <w:rPr>
                <w:rFonts w:cs="Arial"/>
                <w:sz w:val="18"/>
                <w:szCs w:val="16"/>
              </w:rPr>
              <w:t>0.144</w:t>
            </w:r>
          </w:p>
        </w:tc>
        <w:tc>
          <w:tcPr>
            <w:tcW w:w="1134" w:type="dxa"/>
          </w:tcPr>
          <w:p w14:paraId="7102B8DA" w14:textId="77777777" w:rsidR="00AE3EF9" w:rsidRPr="00E465F5" w:rsidRDefault="00AE3EF9" w:rsidP="00BB55F2">
            <w:pPr>
              <w:spacing w:line="360" w:lineRule="auto"/>
              <w:rPr>
                <w:rFonts w:cs="Arial"/>
                <w:sz w:val="18"/>
                <w:szCs w:val="16"/>
              </w:rPr>
            </w:pPr>
            <w:r w:rsidRPr="00E465F5">
              <w:rPr>
                <w:rFonts w:cs="Arial"/>
                <w:sz w:val="18"/>
                <w:szCs w:val="16"/>
              </w:rPr>
              <w:t>0.20</w:t>
            </w:r>
          </w:p>
        </w:tc>
        <w:tc>
          <w:tcPr>
            <w:tcW w:w="1275" w:type="dxa"/>
          </w:tcPr>
          <w:p w14:paraId="107A8161" w14:textId="77777777" w:rsidR="00AE3EF9" w:rsidRPr="00E465F5" w:rsidRDefault="00AE3EF9" w:rsidP="00BB55F2">
            <w:pPr>
              <w:spacing w:line="360" w:lineRule="auto"/>
              <w:rPr>
                <w:rFonts w:cs="Arial"/>
                <w:b/>
                <w:bCs/>
                <w:sz w:val="18"/>
                <w:szCs w:val="16"/>
              </w:rPr>
            </w:pPr>
            <w:r w:rsidRPr="00E465F5">
              <w:rPr>
                <w:rFonts w:cs="Arial"/>
                <w:b/>
                <w:bCs/>
                <w:sz w:val="18"/>
                <w:szCs w:val="16"/>
              </w:rPr>
              <w:t>0.02</w:t>
            </w:r>
          </w:p>
        </w:tc>
      </w:tr>
      <w:tr w:rsidR="00AE3EF9" w:rsidRPr="00E465F5" w14:paraId="1B3F071F" w14:textId="77777777" w:rsidTr="007C7692">
        <w:trPr>
          <w:jc w:val="center"/>
        </w:trPr>
        <w:tc>
          <w:tcPr>
            <w:tcW w:w="10499" w:type="dxa"/>
            <w:gridSpan w:val="8"/>
            <w:shd w:val="clear" w:color="auto" w:fill="BFBFBF" w:themeFill="background1" w:themeFillShade="BF"/>
          </w:tcPr>
          <w:p w14:paraId="1EB4DAEA" w14:textId="5500D394" w:rsidR="00AE3EF9" w:rsidRPr="00E465F5" w:rsidRDefault="00AE3EF9" w:rsidP="00BB55F2">
            <w:pPr>
              <w:spacing w:line="360" w:lineRule="auto"/>
              <w:rPr>
                <w:rFonts w:cs="Arial"/>
                <w:sz w:val="18"/>
                <w:szCs w:val="16"/>
              </w:rPr>
            </w:pPr>
            <w:r w:rsidRPr="00E465F5">
              <w:rPr>
                <w:rFonts w:cs="Arial"/>
                <w:sz w:val="18"/>
                <w:szCs w:val="16"/>
              </w:rPr>
              <w:t>Atopy</w:t>
            </w:r>
            <w:r w:rsidR="00043FA5">
              <w:rPr>
                <w:rFonts w:cs="Arial"/>
                <w:sz w:val="18"/>
                <w:szCs w:val="16"/>
              </w:rPr>
              <w:t xml:space="preserve"> (</w:t>
            </w:r>
            <w:proofErr w:type="gramStart"/>
            <w:r w:rsidR="00043FA5">
              <w:rPr>
                <w:rFonts w:cs="Arial"/>
                <w:sz w:val="18"/>
                <w:szCs w:val="16"/>
              </w:rPr>
              <w:t>N;%</w:t>
            </w:r>
            <w:proofErr w:type="gramEnd"/>
            <w:r w:rsidR="00043FA5">
              <w:rPr>
                <w:rFonts w:cs="Arial"/>
                <w:sz w:val="18"/>
                <w:szCs w:val="16"/>
              </w:rPr>
              <w:t>)</w:t>
            </w:r>
          </w:p>
        </w:tc>
      </w:tr>
      <w:tr w:rsidR="00AE3EF9" w:rsidRPr="00E465F5" w14:paraId="0725A0C5" w14:textId="77777777" w:rsidTr="007C7692">
        <w:trPr>
          <w:jc w:val="center"/>
        </w:trPr>
        <w:tc>
          <w:tcPr>
            <w:tcW w:w="2136" w:type="dxa"/>
          </w:tcPr>
          <w:p w14:paraId="5C00E802" w14:textId="77777777" w:rsidR="00AE3EF9" w:rsidRPr="00E465F5" w:rsidRDefault="00AE3EF9" w:rsidP="00BB55F2">
            <w:pPr>
              <w:spacing w:line="360" w:lineRule="auto"/>
              <w:rPr>
                <w:rFonts w:cs="Arial"/>
                <w:sz w:val="18"/>
                <w:szCs w:val="16"/>
              </w:rPr>
            </w:pPr>
            <w:r w:rsidRPr="00E465F5">
              <w:rPr>
                <w:rFonts w:cs="Arial"/>
                <w:sz w:val="18"/>
                <w:szCs w:val="16"/>
              </w:rPr>
              <w:t>Any atopic features</w:t>
            </w:r>
          </w:p>
        </w:tc>
        <w:tc>
          <w:tcPr>
            <w:tcW w:w="1134" w:type="dxa"/>
          </w:tcPr>
          <w:p w14:paraId="29D173F6" w14:textId="77777777" w:rsidR="00AE3EF9" w:rsidRPr="00E465F5" w:rsidRDefault="00AE3EF9" w:rsidP="00BB55F2">
            <w:pPr>
              <w:spacing w:line="360" w:lineRule="auto"/>
              <w:rPr>
                <w:rFonts w:cs="Arial"/>
                <w:sz w:val="18"/>
                <w:szCs w:val="16"/>
              </w:rPr>
            </w:pPr>
            <w:r w:rsidRPr="00E465F5">
              <w:rPr>
                <w:rFonts w:cs="Arial"/>
                <w:sz w:val="18"/>
                <w:szCs w:val="16"/>
              </w:rPr>
              <w:t>5 (31.3)</w:t>
            </w:r>
          </w:p>
        </w:tc>
        <w:tc>
          <w:tcPr>
            <w:tcW w:w="1134" w:type="dxa"/>
          </w:tcPr>
          <w:p w14:paraId="635A7909" w14:textId="77777777" w:rsidR="00AE3EF9" w:rsidRPr="00E465F5" w:rsidRDefault="00AE3EF9" w:rsidP="00BB55F2">
            <w:pPr>
              <w:spacing w:line="360" w:lineRule="auto"/>
              <w:rPr>
                <w:rFonts w:cs="Arial"/>
                <w:sz w:val="18"/>
                <w:szCs w:val="16"/>
              </w:rPr>
            </w:pPr>
            <w:r w:rsidRPr="00E465F5">
              <w:rPr>
                <w:rFonts w:cs="Arial"/>
                <w:sz w:val="18"/>
                <w:szCs w:val="16"/>
              </w:rPr>
              <w:t>4 (30.8)</w:t>
            </w:r>
          </w:p>
        </w:tc>
        <w:tc>
          <w:tcPr>
            <w:tcW w:w="1276" w:type="dxa"/>
          </w:tcPr>
          <w:p w14:paraId="20E231DA" w14:textId="77777777" w:rsidR="00AE3EF9" w:rsidRPr="00E465F5" w:rsidRDefault="00AE3EF9" w:rsidP="00BB55F2">
            <w:pPr>
              <w:spacing w:line="360" w:lineRule="auto"/>
              <w:rPr>
                <w:rFonts w:cs="Arial"/>
                <w:sz w:val="18"/>
                <w:szCs w:val="16"/>
              </w:rPr>
            </w:pPr>
            <w:r w:rsidRPr="00E465F5">
              <w:rPr>
                <w:rFonts w:cs="Arial"/>
                <w:sz w:val="18"/>
                <w:szCs w:val="16"/>
              </w:rPr>
              <w:t>23 (48.9)</w:t>
            </w:r>
          </w:p>
        </w:tc>
        <w:tc>
          <w:tcPr>
            <w:tcW w:w="1134" w:type="dxa"/>
          </w:tcPr>
          <w:p w14:paraId="209F3B09" w14:textId="77777777" w:rsidR="00AE3EF9" w:rsidRPr="00E465F5" w:rsidRDefault="00AE3EF9" w:rsidP="00BB55F2">
            <w:pPr>
              <w:spacing w:line="360" w:lineRule="auto"/>
              <w:rPr>
                <w:rFonts w:cs="Arial"/>
                <w:sz w:val="18"/>
                <w:szCs w:val="16"/>
              </w:rPr>
            </w:pPr>
            <w:r w:rsidRPr="00E465F5">
              <w:rPr>
                <w:rFonts w:cs="Arial"/>
                <w:sz w:val="18"/>
                <w:szCs w:val="16"/>
              </w:rPr>
              <w:t>8 (42.1)</w:t>
            </w:r>
          </w:p>
        </w:tc>
        <w:tc>
          <w:tcPr>
            <w:tcW w:w="1276" w:type="dxa"/>
          </w:tcPr>
          <w:p w14:paraId="17A87CA6"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134" w:type="dxa"/>
          </w:tcPr>
          <w:p w14:paraId="35C29E82" w14:textId="77777777" w:rsidR="00AE3EF9" w:rsidRPr="00E465F5" w:rsidRDefault="00AE3EF9" w:rsidP="00BB55F2">
            <w:pPr>
              <w:spacing w:line="360" w:lineRule="auto"/>
              <w:rPr>
                <w:rFonts w:cs="Arial"/>
                <w:sz w:val="18"/>
                <w:szCs w:val="16"/>
              </w:rPr>
            </w:pPr>
            <w:r w:rsidRPr="00E465F5">
              <w:rPr>
                <w:rFonts w:cs="Arial"/>
                <w:sz w:val="18"/>
                <w:szCs w:val="16"/>
              </w:rPr>
              <w:t>0.36</w:t>
            </w:r>
          </w:p>
        </w:tc>
        <w:tc>
          <w:tcPr>
            <w:tcW w:w="1275" w:type="dxa"/>
          </w:tcPr>
          <w:p w14:paraId="0647AF88" w14:textId="77777777" w:rsidR="00AE3EF9" w:rsidRPr="00E465F5" w:rsidRDefault="00AE3EF9" w:rsidP="00BB55F2">
            <w:pPr>
              <w:spacing w:line="360" w:lineRule="auto"/>
              <w:rPr>
                <w:rFonts w:cs="Arial"/>
                <w:sz w:val="18"/>
                <w:szCs w:val="16"/>
              </w:rPr>
            </w:pPr>
            <w:r w:rsidRPr="00E465F5">
              <w:rPr>
                <w:rFonts w:cs="Arial"/>
                <w:sz w:val="18"/>
                <w:szCs w:val="16"/>
              </w:rPr>
              <w:t>&gt;0.99</w:t>
            </w:r>
          </w:p>
        </w:tc>
      </w:tr>
      <w:tr w:rsidR="00AE3EF9" w:rsidRPr="00E465F5" w14:paraId="733ADFC4" w14:textId="77777777" w:rsidTr="007C7692">
        <w:trPr>
          <w:jc w:val="center"/>
        </w:trPr>
        <w:tc>
          <w:tcPr>
            <w:tcW w:w="2136" w:type="dxa"/>
          </w:tcPr>
          <w:p w14:paraId="4995470F" w14:textId="77777777" w:rsidR="00AE3EF9" w:rsidRPr="00E465F5" w:rsidRDefault="00AE3EF9" w:rsidP="00BB55F2">
            <w:pPr>
              <w:spacing w:line="360" w:lineRule="auto"/>
              <w:rPr>
                <w:rFonts w:cs="Arial"/>
                <w:sz w:val="18"/>
                <w:szCs w:val="16"/>
              </w:rPr>
            </w:pPr>
            <w:r w:rsidRPr="00E465F5">
              <w:rPr>
                <w:rFonts w:cs="Arial"/>
                <w:sz w:val="18"/>
                <w:szCs w:val="16"/>
              </w:rPr>
              <w:t>Asthma</w:t>
            </w:r>
          </w:p>
        </w:tc>
        <w:tc>
          <w:tcPr>
            <w:tcW w:w="1134" w:type="dxa"/>
          </w:tcPr>
          <w:p w14:paraId="7ED3EBB4"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23064FC1"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442E603A" w14:textId="77777777" w:rsidR="00AE3EF9" w:rsidRPr="00E465F5" w:rsidRDefault="00AE3EF9" w:rsidP="00BB55F2">
            <w:pPr>
              <w:spacing w:line="360" w:lineRule="auto"/>
              <w:rPr>
                <w:rFonts w:cs="Arial"/>
                <w:sz w:val="18"/>
                <w:szCs w:val="16"/>
              </w:rPr>
            </w:pPr>
            <w:r w:rsidRPr="00E465F5">
              <w:rPr>
                <w:rFonts w:cs="Arial"/>
                <w:sz w:val="18"/>
                <w:szCs w:val="16"/>
              </w:rPr>
              <w:t>8 (17)</w:t>
            </w:r>
          </w:p>
        </w:tc>
        <w:tc>
          <w:tcPr>
            <w:tcW w:w="1134" w:type="dxa"/>
          </w:tcPr>
          <w:p w14:paraId="422E64FD" w14:textId="77777777" w:rsidR="00AE3EF9" w:rsidRPr="00E465F5" w:rsidRDefault="00AE3EF9" w:rsidP="00BB55F2">
            <w:pPr>
              <w:spacing w:line="360" w:lineRule="auto"/>
              <w:rPr>
                <w:rFonts w:cs="Arial"/>
                <w:sz w:val="18"/>
                <w:szCs w:val="16"/>
              </w:rPr>
            </w:pPr>
            <w:r w:rsidRPr="00E465F5">
              <w:rPr>
                <w:rFonts w:cs="Arial"/>
                <w:sz w:val="18"/>
                <w:szCs w:val="16"/>
              </w:rPr>
              <w:t>3 (15.8)</w:t>
            </w:r>
          </w:p>
        </w:tc>
        <w:tc>
          <w:tcPr>
            <w:tcW w:w="1276" w:type="dxa"/>
          </w:tcPr>
          <w:p w14:paraId="08E52889"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134" w:type="dxa"/>
          </w:tcPr>
          <w:p w14:paraId="5A50D574" w14:textId="77777777" w:rsidR="00AE3EF9" w:rsidRPr="00E465F5" w:rsidRDefault="00AE3EF9" w:rsidP="00BB55F2">
            <w:pPr>
              <w:spacing w:line="360" w:lineRule="auto"/>
              <w:rPr>
                <w:rFonts w:cs="Arial"/>
                <w:sz w:val="18"/>
                <w:szCs w:val="16"/>
              </w:rPr>
            </w:pPr>
            <w:r w:rsidRPr="00E465F5">
              <w:rPr>
                <w:rFonts w:cs="Arial"/>
                <w:sz w:val="18"/>
                <w:szCs w:val="16"/>
              </w:rPr>
              <w:t>0.67</w:t>
            </w:r>
          </w:p>
        </w:tc>
        <w:tc>
          <w:tcPr>
            <w:tcW w:w="1275" w:type="dxa"/>
          </w:tcPr>
          <w:p w14:paraId="6A199A21" w14:textId="77777777" w:rsidR="00AE3EF9" w:rsidRPr="00E465F5" w:rsidRDefault="00AE3EF9" w:rsidP="00BB55F2">
            <w:pPr>
              <w:spacing w:line="360" w:lineRule="auto"/>
              <w:rPr>
                <w:rFonts w:cs="Arial"/>
                <w:sz w:val="18"/>
                <w:szCs w:val="16"/>
              </w:rPr>
            </w:pPr>
            <w:r w:rsidRPr="00E465F5">
              <w:rPr>
                <w:rFonts w:cs="Arial"/>
                <w:sz w:val="18"/>
                <w:szCs w:val="16"/>
              </w:rPr>
              <w:t>0.63</w:t>
            </w:r>
          </w:p>
        </w:tc>
      </w:tr>
      <w:tr w:rsidR="00AE3EF9" w:rsidRPr="00E465F5" w14:paraId="0B1061EA" w14:textId="77777777" w:rsidTr="007C7692">
        <w:trPr>
          <w:jc w:val="center"/>
        </w:trPr>
        <w:tc>
          <w:tcPr>
            <w:tcW w:w="2136" w:type="dxa"/>
          </w:tcPr>
          <w:p w14:paraId="34A7651B" w14:textId="77777777" w:rsidR="00AE3EF9" w:rsidRPr="00E465F5" w:rsidRDefault="00AE3EF9" w:rsidP="00BB55F2">
            <w:pPr>
              <w:spacing w:line="360" w:lineRule="auto"/>
              <w:rPr>
                <w:rFonts w:cs="Arial"/>
                <w:sz w:val="18"/>
                <w:szCs w:val="16"/>
              </w:rPr>
            </w:pPr>
            <w:r w:rsidRPr="00E465F5">
              <w:rPr>
                <w:rFonts w:cs="Arial"/>
                <w:sz w:val="18"/>
                <w:szCs w:val="16"/>
              </w:rPr>
              <w:t>Eczema/atopic dermatitis</w:t>
            </w:r>
          </w:p>
        </w:tc>
        <w:tc>
          <w:tcPr>
            <w:tcW w:w="1134" w:type="dxa"/>
          </w:tcPr>
          <w:p w14:paraId="14DE7CE0"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134" w:type="dxa"/>
          </w:tcPr>
          <w:p w14:paraId="36695C77"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030D18D3" w14:textId="77777777" w:rsidR="00AE3EF9" w:rsidRPr="00E465F5" w:rsidRDefault="00AE3EF9" w:rsidP="00BB55F2">
            <w:pPr>
              <w:spacing w:line="360" w:lineRule="auto"/>
              <w:rPr>
                <w:rFonts w:cs="Arial"/>
                <w:sz w:val="18"/>
                <w:szCs w:val="16"/>
              </w:rPr>
            </w:pPr>
            <w:r w:rsidRPr="00E465F5">
              <w:rPr>
                <w:rFonts w:cs="Arial"/>
                <w:sz w:val="18"/>
                <w:szCs w:val="16"/>
              </w:rPr>
              <w:t>15 (31.9)</w:t>
            </w:r>
          </w:p>
        </w:tc>
        <w:tc>
          <w:tcPr>
            <w:tcW w:w="1134" w:type="dxa"/>
          </w:tcPr>
          <w:p w14:paraId="287E1718" w14:textId="77777777" w:rsidR="00AE3EF9" w:rsidRPr="00E465F5" w:rsidRDefault="00AE3EF9" w:rsidP="00BB55F2">
            <w:pPr>
              <w:spacing w:line="360" w:lineRule="auto"/>
              <w:rPr>
                <w:rFonts w:cs="Arial"/>
                <w:sz w:val="18"/>
                <w:szCs w:val="16"/>
              </w:rPr>
            </w:pPr>
            <w:r w:rsidRPr="00E465F5">
              <w:rPr>
                <w:rFonts w:cs="Arial"/>
                <w:sz w:val="18"/>
                <w:szCs w:val="16"/>
              </w:rPr>
              <w:t>3 (15.8)</w:t>
            </w:r>
          </w:p>
        </w:tc>
        <w:tc>
          <w:tcPr>
            <w:tcW w:w="1276" w:type="dxa"/>
          </w:tcPr>
          <w:p w14:paraId="0848AF4B" w14:textId="7F25B880" w:rsidR="00AE3EF9" w:rsidRPr="00E465F5" w:rsidRDefault="00373008" w:rsidP="00BB55F2">
            <w:pPr>
              <w:spacing w:line="360" w:lineRule="auto"/>
              <w:rPr>
                <w:rFonts w:cs="Arial"/>
                <w:sz w:val="18"/>
                <w:szCs w:val="16"/>
              </w:rPr>
            </w:pPr>
            <w:r>
              <w:rPr>
                <w:rFonts w:cs="Arial"/>
                <w:sz w:val="18"/>
                <w:szCs w:val="16"/>
              </w:rPr>
              <w:t>0.45</w:t>
            </w:r>
          </w:p>
        </w:tc>
        <w:tc>
          <w:tcPr>
            <w:tcW w:w="1134" w:type="dxa"/>
          </w:tcPr>
          <w:p w14:paraId="677983DF" w14:textId="77777777" w:rsidR="00AE3EF9" w:rsidRPr="00E465F5" w:rsidRDefault="00AE3EF9" w:rsidP="00BB55F2">
            <w:pPr>
              <w:spacing w:line="360" w:lineRule="auto"/>
              <w:rPr>
                <w:rFonts w:cs="Arial"/>
                <w:sz w:val="18"/>
                <w:szCs w:val="16"/>
              </w:rPr>
            </w:pPr>
            <w:r w:rsidRPr="00E465F5">
              <w:rPr>
                <w:rFonts w:cs="Arial"/>
                <w:sz w:val="18"/>
                <w:szCs w:val="16"/>
              </w:rPr>
              <w:t>0.15</w:t>
            </w:r>
          </w:p>
        </w:tc>
        <w:tc>
          <w:tcPr>
            <w:tcW w:w="1275" w:type="dxa"/>
          </w:tcPr>
          <w:p w14:paraId="3BC4E19F" w14:textId="77777777" w:rsidR="00AE3EF9" w:rsidRPr="00E465F5" w:rsidRDefault="00AE3EF9" w:rsidP="00BB55F2">
            <w:pPr>
              <w:spacing w:line="360" w:lineRule="auto"/>
              <w:rPr>
                <w:rFonts w:cs="Arial"/>
                <w:sz w:val="18"/>
                <w:szCs w:val="16"/>
              </w:rPr>
            </w:pPr>
            <w:r w:rsidRPr="00E465F5">
              <w:rPr>
                <w:rFonts w:cs="Arial"/>
                <w:sz w:val="18"/>
                <w:szCs w:val="16"/>
              </w:rPr>
              <w:t>0.63</w:t>
            </w:r>
          </w:p>
        </w:tc>
      </w:tr>
      <w:tr w:rsidR="00AE3EF9" w:rsidRPr="00E465F5" w14:paraId="6D96E1F6" w14:textId="77777777" w:rsidTr="007C7692">
        <w:trPr>
          <w:jc w:val="center"/>
        </w:trPr>
        <w:tc>
          <w:tcPr>
            <w:tcW w:w="2136" w:type="dxa"/>
          </w:tcPr>
          <w:p w14:paraId="0E88F69F" w14:textId="77777777" w:rsidR="00AE3EF9" w:rsidRPr="00E465F5" w:rsidRDefault="00AE3EF9" w:rsidP="00BB55F2">
            <w:pPr>
              <w:spacing w:line="360" w:lineRule="auto"/>
              <w:rPr>
                <w:rFonts w:cs="Arial"/>
                <w:sz w:val="18"/>
                <w:szCs w:val="16"/>
              </w:rPr>
            </w:pPr>
            <w:r w:rsidRPr="00E465F5">
              <w:rPr>
                <w:rFonts w:cs="Arial"/>
                <w:sz w:val="18"/>
                <w:szCs w:val="16"/>
              </w:rPr>
              <w:t>Hay fever/non-allergic rhinitis</w:t>
            </w:r>
          </w:p>
        </w:tc>
        <w:tc>
          <w:tcPr>
            <w:tcW w:w="1134" w:type="dxa"/>
          </w:tcPr>
          <w:p w14:paraId="3769F679" w14:textId="77777777" w:rsidR="00AE3EF9" w:rsidRPr="00E465F5" w:rsidRDefault="00AE3EF9" w:rsidP="00BB55F2">
            <w:pPr>
              <w:spacing w:line="360" w:lineRule="auto"/>
              <w:rPr>
                <w:rFonts w:cs="Arial"/>
                <w:sz w:val="18"/>
                <w:szCs w:val="16"/>
              </w:rPr>
            </w:pPr>
            <w:r w:rsidRPr="00E465F5">
              <w:rPr>
                <w:rFonts w:cs="Arial"/>
                <w:sz w:val="18"/>
                <w:szCs w:val="16"/>
              </w:rPr>
              <w:t>3 (18.8)</w:t>
            </w:r>
          </w:p>
        </w:tc>
        <w:tc>
          <w:tcPr>
            <w:tcW w:w="1134" w:type="dxa"/>
          </w:tcPr>
          <w:p w14:paraId="77214916" w14:textId="77777777" w:rsidR="00AE3EF9" w:rsidRPr="00E465F5" w:rsidRDefault="00AE3EF9" w:rsidP="00BB55F2">
            <w:pPr>
              <w:spacing w:line="360" w:lineRule="auto"/>
              <w:rPr>
                <w:rFonts w:cs="Arial"/>
                <w:sz w:val="18"/>
                <w:szCs w:val="16"/>
              </w:rPr>
            </w:pPr>
            <w:r w:rsidRPr="00E465F5">
              <w:rPr>
                <w:rFonts w:cs="Arial"/>
                <w:sz w:val="18"/>
                <w:szCs w:val="16"/>
              </w:rPr>
              <w:t>4 (30.8)</w:t>
            </w:r>
          </w:p>
        </w:tc>
        <w:tc>
          <w:tcPr>
            <w:tcW w:w="1276" w:type="dxa"/>
          </w:tcPr>
          <w:p w14:paraId="52FDB59F" w14:textId="77777777" w:rsidR="00AE3EF9" w:rsidRPr="00E465F5" w:rsidRDefault="00AE3EF9" w:rsidP="00BB55F2">
            <w:pPr>
              <w:spacing w:line="360" w:lineRule="auto"/>
              <w:rPr>
                <w:rFonts w:cs="Arial"/>
                <w:sz w:val="18"/>
                <w:szCs w:val="16"/>
              </w:rPr>
            </w:pPr>
            <w:r w:rsidRPr="00E465F5">
              <w:rPr>
                <w:rFonts w:cs="Arial"/>
                <w:sz w:val="18"/>
                <w:szCs w:val="16"/>
              </w:rPr>
              <w:t>16 (34)</w:t>
            </w:r>
          </w:p>
        </w:tc>
        <w:tc>
          <w:tcPr>
            <w:tcW w:w="1134" w:type="dxa"/>
          </w:tcPr>
          <w:p w14:paraId="6A2D6C80" w14:textId="77777777" w:rsidR="00AE3EF9" w:rsidRPr="00E465F5" w:rsidRDefault="00AE3EF9" w:rsidP="00BB55F2">
            <w:pPr>
              <w:spacing w:line="360" w:lineRule="auto"/>
              <w:rPr>
                <w:rFonts w:cs="Arial"/>
                <w:sz w:val="18"/>
                <w:szCs w:val="16"/>
              </w:rPr>
            </w:pPr>
            <w:r w:rsidRPr="00E465F5">
              <w:rPr>
                <w:rFonts w:cs="Arial"/>
                <w:sz w:val="18"/>
                <w:szCs w:val="16"/>
              </w:rPr>
              <w:t>6 (31.6)</w:t>
            </w:r>
          </w:p>
        </w:tc>
        <w:tc>
          <w:tcPr>
            <w:tcW w:w="1276" w:type="dxa"/>
          </w:tcPr>
          <w:p w14:paraId="6BA85F3C" w14:textId="77777777" w:rsidR="00AE3EF9" w:rsidRPr="00E465F5" w:rsidRDefault="00AE3EF9" w:rsidP="00BB55F2">
            <w:pPr>
              <w:spacing w:line="360" w:lineRule="auto"/>
              <w:rPr>
                <w:rFonts w:cs="Arial"/>
                <w:sz w:val="18"/>
                <w:szCs w:val="16"/>
              </w:rPr>
            </w:pPr>
            <w:r w:rsidRPr="00E465F5">
              <w:rPr>
                <w:rFonts w:cs="Arial"/>
                <w:sz w:val="18"/>
                <w:szCs w:val="16"/>
              </w:rPr>
              <w:t>0.67</w:t>
            </w:r>
          </w:p>
        </w:tc>
        <w:tc>
          <w:tcPr>
            <w:tcW w:w="1134" w:type="dxa"/>
          </w:tcPr>
          <w:p w14:paraId="355A80DA"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275" w:type="dxa"/>
          </w:tcPr>
          <w:p w14:paraId="6C0DEF01" w14:textId="77777777" w:rsidR="00AE3EF9" w:rsidRPr="00E465F5" w:rsidRDefault="00AE3EF9" w:rsidP="00BB55F2">
            <w:pPr>
              <w:spacing w:line="360" w:lineRule="auto"/>
              <w:rPr>
                <w:rFonts w:cs="Arial"/>
                <w:sz w:val="18"/>
                <w:szCs w:val="16"/>
              </w:rPr>
            </w:pPr>
            <w:r w:rsidRPr="00E465F5">
              <w:rPr>
                <w:rFonts w:cs="Arial"/>
                <w:sz w:val="18"/>
                <w:szCs w:val="16"/>
              </w:rPr>
              <w:t>&gt;0.99</w:t>
            </w:r>
          </w:p>
        </w:tc>
      </w:tr>
      <w:tr w:rsidR="00AE3EF9" w:rsidRPr="00E465F5" w14:paraId="2F29413D" w14:textId="77777777" w:rsidTr="007C7692">
        <w:trPr>
          <w:jc w:val="center"/>
        </w:trPr>
        <w:tc>
          <w:tcPr>
            <w:tcW w:w="10499" w:type="dxa"/>
            <w:gridSpan w:val="8"/>
            <w:shd w:val="clear" w:color="auto" w:fill="BFBFBF" w:themeFill="background1" w:themeFillShade="BF"/>
          </w:tcPr>
          <w:p w14:paraId="50678A16" w14:textId="4FEFB06E" w:rsidR="00AE3EF9" w:rsidRPr="00E465F5" w:rsidRDefault="00AE3EF9" w:rsidP="00BB55F2">
            <w:pPr>
              <w:spacing w:line="360" w:lineRule="auto"/>
              <w:rPr>
                <w:rFonts w:cs="Arial"/>
                <w:sz w:val="18"/>
                <w:szCs w:val="16"/>
              </w:rPr>
            </w:pPr>
            <w:r w:rsidRPr="00E465F5">
              <w:rPr>
                <w:rFonts w:cs="Arial"/>
                <w:sz w:val="18"/>
                <w:szCs w:val="16"/>
              </w:rPr>
              <w:t>Allergy</w:t>
            </w:r>
            <w:r w:rsidR="00043FA5">
              <w:rPr>
                <w:rFonts w:cs="Arial"/>
                <w:sz w:val="18"/>
                <w:szCs w:val="16"/>
              </w:rPr>
              <w:t xml:space="preserve"> (</w:t>
            </w:r>
            <w:proofErr w:type="gramStart"/>
            <w:r w:rsidR="00043FA5">
              <w:rPr>
                <w:rFonts w:cs="Arial"/>
                <w:sz w:val="18"/>
                <w:szCs w:val="16"/>
              </w:rPr>
              <w:t>N;%</w:t>
            </w:r>
            <w:proofErr w:type="gramEnd"/>
            <w:r w:rsidR="00043FA5">
              <w:rPr>
                <w:rFonts w:cs="Arial"/>
                <w:sz w:val="18"/>
                <w:szCs w:val="16"/>
              </w:rPr>
              <w:t>)</w:t>
            </w:r>
          </w:p>
        </w:tc>
      </w:tr>
      <w:tr w:rsidR="00AE3EF9" w:rsidRPr="00E465F5" w14:paraId="474595D8" w14:textId="77777777" w:rsidTr="007C7692">
        <w:trPr>
          <w:jc w:val="center"/>
        </w:trPr>
        <w:tc>
          <w:tcPr>
            <w:tcW w:w="2136" w:type="dxa"/>
          </w:tcPr>
          <w:p w14:paraId="5CB8936E" w14:textId="77777777" w:rsidR="00AE3EF9" w:rsidRPr="00E465F5" w:rsidRDefault="00AE3EF9" w:rsidP="00BB55F2">
            <w:pPr>
              <w:spacing w:line="360" w:lineRule="auto"/>
              <w:rPr>
                <w:rFonts w:cs="Arial"/>
                <w:sz w:val="18"/>
                <w:szCs w:val="16"/>
              </w:rPr>
            </w:pPr>
            <w:r w:rsidRPr="00E465F5">
              <w:rPr>
                <w:rFonts w:cs="Arial"/>
                <w:sz w:val="18"/>
                <w:szCs w:val="16"/>
              </w:rPr>
              <w:t>Any allergies</w:t>
            </w:r>
          </w:p>
        </w:tc>
        <w:tc>
          <w:tcPr>
            <w:tcW w:w="1134" w:type="dxa"/>
          </w:tcPr>
          <w:p w14:paraId="2FFCCDBC" w14:textId="77777777" w:rsidR="00AE3EF9" w:rsidRPr="00E465F5" w:rsidRDefault="00AE3EF9" w:rsidP="00BB55F2">
            <w:pPr>
              <w:spacing w:line="360" w:lineRule="auto"/>
              <w:rPr>
                <w:rFonts w:cs="Arial"/>
                <w:sz w:val="18"/>
                <w:szCs w:val="16"/>
              </w:rPr>
            </w:pPr>
            <w:r w:rsidRPr="00E465F5">
              <w:rPr>
                <w:rFonts w:cs="Arial"/>
                <w:sz w:val="18"/>
                <w:szCs w:val="16"/>
              </w:rPr>
              <w:t>3 (18.8)</w:t>
            </w:r>
          </w:p>
        </w:tc>
        <w:tc>
          <w:tcPr>
            <w:tcW w:w="1134" w:type="dxa"/>
          </w:tcPr>
          <w:p w14:paraId="106D78EC" w14:textId="77777777" w:rsidR="00AE3EF9" w:rsidRPr="00E465F5" w:rsidRDefault="00AE3EF9" w:rsidP="00BB55F2">
            <w:pPr>
              <w:spacing w:line="360" w:lineRule="auto"/>
              <w:rPr>
                <w:rFonts w:cs="Arial"/>
                <w:sz w:val="18"/>
                <w:szCs w:val="16"/>
              </w:rPr>
            </w:pPr>
            <w:r w:rsidRPr="00E465F5">
              <w:rPr>
                <w:rFonts w:cs="Arial"/>
                <w:sz w:val="18"/>
                <w:szCs w:val="16"/>
              </w:rPr>
              <w:t>2 (15.4)</w:t>
            </w:r>
          </w:p>
        </w:tc>
        <w:tc>
          <w:tcPr>
            <w:tcW w:w="1276" w:type="dxa"/>
          </w:tcPr>
          <w:p w14:paraId="52C49E1F" w14:textId="77777777" w:rsidR="00AE3EF9" w:rsidRPr="00E465F5" w:rsidRDefault="00AE3EF9" w:rsidP="00BB55F2">
            <w:pPr>
              <w:spacing w:line="360" w:lineRule="auto"/>
              <w:rPr>
                <w:rFonts w:cs="Arial"/>
                <w:sz w:val="18"/>
                <w:szCs w:val="16"/>
              </w:rPr>
            </w:pPr>
            <w:r w:rsidRPr="00E465F5">
              <w:rPr>
                <w:rFonts w:cs="Arial"/>
                <w:sz w:val="18"/>
                <w:szCs w:val="16"/>
              </w:rPr>
              <w:t>28 (59.6)</w:t>
            </w:r>
          </w:p>
        </w:tc>
        <w:tc>
          <w:tcPr>
            <w:tcW w:w="1134" w:type="dxa"/>
          </w:tcPr>
          <w:p w14:paraId="5BF2E16E" w14:textId="77777777" w:rsidR="00AE3EF9" w:rsidRPr="00E465F5" w:rsidRDefault="00AE3EF9" w:rsidP="00BB55F2">
            <w:pPr>
              <w:spacing w:line="360" w:lineRule="auto"/>
              <w:rPr>
                <w:rFonts w:cs="Arial"/>
                <w:sz w:val="18"/>
                <w:szCs w:val="16"/>
              </w:rPr>
            </w:pPr>
            <w:r w:rsidRPr="00E465F5">
              <w:rPr>
                <w:rFonts w:cs="Arial"/>
                <w:sz w:val="18"/>
                <w:szCs w:val="16"/>
              </w:rPr>
              <w:t>9 (47.4)</w:t>
            </w:r>
          </w:p>
        </w:tc>
        <w:tc>
          <w:tcPr>
            <w:tcW w:w="1276" w:type="dxa"/>
          </w:tcPr>
          <w:p w14:paraId="0FBF0E75"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134" w:type="dxa"/>
          </w:tcPr>
          <w:p w14:paraId="2F9A5BA6" w14:textId="77777777" w:rsidR="00AE3EF9" w:rsidRPr="00E465F5" w:rsidRDefault="00AE3EF9" w:rsidP="00BB55F2">
            <w:pPr>
              <w:spacing w:line="360" w:lineRule="auto"/>
              <w:rPr>
                <w:rFonts w:cs="Arial"/>
                <w:sz w:val="18"/>
                <w:szCs w:val="16"/>
              </w:rPr>
            </w:pPr>
            <w:r w:rsidRPr="00E465F5">
              <w:rPr>
                <w:rFonts w:cs="Arial"/>
                <w:b/>
                <w:bCs/>
                <w:sz w:val="18"/>
                <w:szCs w:val="16"/>
              </w:rPr>
              <w:t>0.01</w:t>
            </w:r>
          </w:p>
        </w:tc>
        <w:tc>
          <w:tcPr>
            <w:tcW w:w="1275" w:type="dxa"/>
          </w:tcPr>
          <w:p w14:paraId="4FBAAB2C" w14:textId="77777777" w:rsidR="00AE3EF9" w:rsidRPr="00E465F5" w:rsidRDefault="00AE3EF9" w:rsidP="00BB55F2">
            <w:pPr>
              <w:spacing w:line="360" w:lineRule="auto"/>
              <w:rPr>
                <w:rFonts w:cs="Arial"/>
                <w:sz w:val="18"/>
                <w:szCs w:val="16"/>
              </w:rPr>
            </w:pPr>
            <w:r w:rsidRPr="00E465F5">
              <w:rPr>
                <w:rFonts w:cs="Arial"/>
                <w:sz w:val="18"/>
                <w:szCs w:val="16"/>
              </w:rPr>
              <w:t>0.13</w:t>
            </w:r>
          </w:p>
        </w:tc>
      </w:tr>
      <w:tr w:rsidR="00AE3EF9" w:rsidRPr="00E465F5" w14:paraId="7DEAD78D" w14:textId="77777777" w:rsidTr="007C7692">
        <w:trPr>
          <w:jc w:val="center"/>
        </w:trPr>
        <w:tc>
          <w:tcPr>
            <w:tcW w:w="2136" w:type="dxa"/>
          </w:tcPr>
          <w:p w14:paraId="539257A9" w14:textId="77777777" w:rsidR="00AE3EF9" w:rsidRPr="00E465F5" w:rsidRDefault="00AE3EF9" w:rsidP="00BB55F2">
            <w:pPr>
              <w:spacing w:line="360" w:lineRule="auto"/>
              <w:rPr>
                <w:rFonts w:cs="Arial"/>
                <w:sz w:val="18"/>
                <w:szCs w:val="16"/>
              </w:rPr>
            </w:pPr>
            <w:r w:rsidRPr="00E465F5">
              <w:rPr>
                <w:rFonts w:cs="Arial"/>
                <w:sz w:val="18"/>
                <w:szCs w:val="16"/>
              </w:rPr>
              <w:t>Contact/environmental allergy</w:t>
            </w:r>
          </w:p>
        </w:tc>
        <w:tc>
          <w:tcPr>
            <w:tcW w:w="1134" w:type="dxa"/>
          </w:tcPr>
          <w:p w14:paraId="3039C038"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328FE54F"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555CCDAE" w14:textId="77777777" w:rsidR="00AE3EF9" w:rsidRPr="00E465F5" w:rsidRDefault="00AE3EF9" w:rsidP="00BB55F2">
            <w:pPr>
              <w:spacing w:line="360" w:lineRule="auto"/>
              <w:rPr>
                <w:rFonts w:cs="Arial"/>
                <w:sz w:val="18"/>
                <w:szCs w:val="16"/>
              </w:rPr>
            </w:pPr>
            <w:r w:rsidRPr="00E465F5">
              <w:rPr>
                <w:rFonts w:cs="Arial"/>
                <w:sz w:val="18"/>
                <w:szCs w:val="16"/>
              </w:rPr>
              <w:t>17 (36.2)</w:t>
            </w:r>
          </w:p>
        </w:tc>
        <w:tc>
          <w:tcPr>
            <w:tcW w:w="1134" w:type="dxa"/>
          </w:tcPr>
          <w:p w14:paraId="644B7F13" w14:textId="77777777" w:rsidR="00AE3EF9" w:rsidRPr="00E465F5" w:rsidRDefault="00AE3EF9" w:rsidP="00BB55F2">
            <w:pPr>
              <w:spacing w:line="360" w:lineRule="auto"/>
              <w:rPr>
                <w:rFonts w:cs="Arial"/>
                <w:sz w:val="18"/>
                <w:szCs w:val="16"/>
              </w:rPr>
            </w:pPr>
            <w:r w:rsidRPr="00E465F5">
              <w:rPr>
                <w:rFonts w:cs="Arial"/>
                <w:sz w:val="18"/>
                <w:szCs w:val="16"/>
              </w:rPr>
              <w:t>3 (13.6)</w:t>
            </w:r>
          </w:p>
        </w:tc>
        <w:tc>
          <w:tcPr>
            <w:tcW w:w="1276" w:type="dxa"/>
          </w:tcPr>
          <w:p w14:paraId="3F56E733"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134" w:type="dxa"/>
          </w:tcPr>
          <w:p w14:paraId="03F06D91" w14:textId="77777777" w:rsidR="00AE3EF9" w:rsidRPr="00E465F5" w:rsidRDefault="00AE3EF9" w:rsidP="00BB55F2">
            <w:pPr>
              <w:spacing w:line="360" w:lineRule="auto"/>
              <w:rPr>
                <w:rFonts w:cs="Arial"/>
                <w:sz w:val="18"/>
                <w:szCs w:val="16"/>
              </w:rPr>
            </w:pPr>
            <w:r w:rsidRPr="00E465F5">
              <w:rPr>
                <w:rFonts w:cs="Arial"/>
                <w:sz w:val="18"/>
                <w:szCs w:val="16"/>
              </w:rPr>
              <w:t>0.08</w:t>
            </w:r>
          </w:p>
        </w:tc>
        <w:tc>
          <w:tcPr>
            <w:tcW w:w="1275" w:type="dxa"/>
          </w:tcPr>
          <w:p w14:paraId="39A80594" w14:textId="77777777" w:rsidR="00AE3EF9" w:rsidRPr="00E465F5" w:rsidRDefault="00AE3EF9" w:rsidP="00BB55F2">
            <w:pPr>
              <w:spacing w:line="360" w:lineRule="auto"/>
              <w:rPr>
                <w:rFonts w:cs="Arial"/>
                <w:sz w:val="18"/>
                <w:szCs w:val="16"/>
              </w:rPr>
            </w:pPr>
            <w:r w:rsidRPr="00E465F5">
              <w:rPr>
                <w:rFonts w:cs="Arial"/>
                <w:sz w:val="18"/>
                <w:szCs w:val="16"/>
              </w:rPr>
              <w:t>&gt;0.99</w:t>
            </w:r>
          </w:p>
        </w:tc>
      </w:tr>
      <w:tr w:rsidR="00AE3EF9" w:rsidRPr="00E465F5" w14:paraId="6A49F1B4" w14:textId="77777777" w:rsidTr="007C7692">
        <w:trPr>
          <w:jc w:val="center"/>
        </w:trPr>
        <w:tc>
          <w:tcPr>
            <w:tcW w:w="2136" w:type="dxa"/>
          </w:tcPr>
          <w:p w14:paraId="355C45CB" w14:textId="77777777" w:rsidR="00AE3EF9" w:rsidRPr="00E465F5" w:rsidRDefault="00AE3EF9" w:rsidP="00BB55F2">
            <w:pPr>
              <w:spacing w:line="360" w:lineRule="auto"/>
              <w:rPr>
                <w:rFonts w:cs="Arial"/>
                <w:sz w:val="18"/>
                <w:szCs w:val="16"/>
              </w:rPr>
            </w:pPr>
            <w:r w:rsidRPr="00E465F5">
              <w:rPr>
                <w:rFonts w:cs="Arial"/>
                <w:sz w:val="18"/>
                <w:szCs w:val="16"/>
              </w:rPr>
              <w:t>Food Allergy</w:t>
            </w:r>
          </w:p>
        </w:tc>
        <w:tc>
          <w:tcPr>
            <w:tcW w:w="1134" w:type="dxa"/>
          </w:tcPr>
          <w:p w14:paraId="2FEE431B"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62912BC9" w14:textId="77777777" w:rsidR="00AE3EF9" w:rsidRPr="00E465F5" w:rsidRDefault="00AE3EF9" w:rsidP="00BB55F2">
            <w:pPr>
              <w:spacing w:line="360" w:lineRule="auto"/>
              <w:rPr>
                <w:rFonts w:cs="Arial"/>
                <w:sz w:val="18"/>
                <w:szCs w:val="16"/>
              </w:rPr>
            </w:pPr>
            <w:r w:rsidRPr="00E465F5">
              <w:rPr>
                <w:rFonts w:cs="Arial"/>
                <w:sz w:val="18"/>
                <w:szCs w:val="16"/>
              </w:rPr>
              <w:t>1 (7.7)</w:t>
            </w:r>
          </w:p>
        </w:tc>
        <w:tc>
          <w:tcPr>
            <w:tcW w:w="1276" w:type="dxa"/>
          </w:tcPr>
          <w:p w14:paraId="7649BB12" w14:textId="77777777" w:rsidR="00AE3EF9" w:rsidRPr="00E465F5" w:rsidRDefault="00AE3EF9" w:rsidP="00BB55F2">
            <w:pPr>
              <w:spacing w:line="360" w:lineRule="auto"/>
              <w:rPr>
                <w:rFonts w:cs="Arial"/>
                <w:sz w:val="18"/>
                <w:szCs w:val="16"/>
              </w:rPr>
            </w:pPr>
            <w:r w:rsidRPr="00E465F5">
              <w:rPr>
                <w:rFonts w:cs="Arial"/>
                <w:sz w:val="18"/>
                <w:szCs w:val="16"/>
              </w:rPr>
              <w:t>8 (17.1)</w:t>
            </w:r>
          </w:p>
        </w:tc>
        <w:tc>
          <w:tcPr>
            <w:tcW w:w="1134" w:type="dxa"/>
          </w:tcPr>
          <w:p w14:paraId="059AA7D0" w14:textId="77777777" w:rsidR="00AE3EF9" w:rsidRPr="00E465F5" w:rsidRDefault="00AE3EF9" w:rsidP="00BB55F2">
            <w:pPr>
              <w:spacing w:line="360" w:lineRule="auto"/>
              <w:rPr>
                <w:rFonts w:cs="Arial"/>
                <w:sz w:val="18"/>
                <w:szCs w:val="16"/>
              </w:rPr>
            </w:pPr>
            <w:r w:rsidRPr="00E465F5">
              <w:rPr>
                <w:rFonts w:cs="Arial"/>
                <w:sz w:val="18"/>
                <w:szCs w:val="16"/>
              </w:rPr>
              <w:t>6 (27.2)</w:t>
            </w:r>
          </w:p>
        </w:tc>
        <w:tc>
          <w:tcPr>
            <w:tcW w:w="1276" w:type="dxa"/>
          </w:tcPr>
          <w:p w14:paraId="19249D39" w14:textId="77777777" w:rsidR="00AE3EF9" w:rsidRPr="00E465F5" w:rsidRDefault="00AE3EF9" w:rsidP="00BB55F2">
            <w:pPr>
              <w:spacing w:line="360" w:lineRule="auto"/>
              <w:rPr>
                <w:rFonts w:cs="Arial"/>
                <w:sz w:val="18"/>
                <w:szCs w:val="16"/>
              </w:rPr>
            </w:pPr>
            <w:r w:rsidRPr="00E465F5">
              <w:rPr>
                <w:rFonts w:cs="Arial"/>
                <w:sz w:val="18"/>
                <w:szCs w:val="16"/>
              </w:rPr>
              <w:t>&gt;0.99</w:t>
            </w:r>
          </w:p>
        </w:tc>
        <w:tc>
          <w:tcPr>
            <w:tcW w:w="1134" w:type="dxa"/>
          </w:tcPr>
          <w:p w14:paraId="2CB05233" w14:textId="77777777" w:rsidR="00AE3EF9" w:rsidRPr="00E465F5" w:rsidRDefault="00AE3EF9" w:rsidP="00BB55F2">
            <w:pPr>
              <w:spacing w:line="360" w:lineRule="auto"/>
              <w:rPr>
                <w:rFonts w:cs="Arial"/>
                <w:sz w:val="18"/>
                <w:szCs w:val="16"/>
              </w:rPr>
            </w:pPr>
            <w:r w:rsidRPr="00E465F5">
              <w:rPr>
                <w:rFonts w:cs="Arial"/>
                <w:sz w:val="18"/>
                <w:szCs w:val="16"/>
              </w:rPr>
              <w:t>0.67</w:t>
            </w:r>
          </w:p>
        </w:tc>
        <w:tc>
          <w:tcPr>
            <w:tcW w:w="1275" w:type="dxa"/>
          </w:tcPr>
          <w:p w14:paraId="034E34BD" w14:textId="77777777" w:rsidR="00AE3EF9" w:rsidRPr="00E465F5" w:rsidRDefault="00AE3EF9" w:rsidP="00BB55F2">
            <w:pPr>
              <w:spacing w:line="360" w:lineRule="auto"/>
              <w:rPr>
                <w:rFonts w:cs="Arial"/>
                <w:sz w:val="18"/>
                <w:szCs w:val="16"/>
              </w:rPr>
            </w:pPr>
            <w:r w:rsidRPr="00E465F5">
              <w:rPr>
                <w:rFonts w:cs="Arial"/>
                <w:sz w:val="18"/>
                <w:szCs w:val="16"/>
              </w:rPr>
              <w:t>0.22</w:t>
            </w:r>
          </w:p>
        </w:tc>
      </w:tr>
      <w:tr w:rsidR="00AE3EF9" w:rsidRPr="00E465F5" w14:paraId="157F7B41" w14:textId="77777777" w:rsidTr="007C7692">
        <w:trPr>
          <w:jc w:val="center"/>
        </w:trPr>
        <w:tc>
          <w:tcPr>
            <w:tcW w:w="2136" w:type="dxa"/>
          </w:tcPr>
          <w:p w14:paraId="31CA6554" w14:textId="77777777" w:rsidR="00AE3EF9" w:rsidRPr="00E465F5" w:rsidRDefault="00AE3EF9" w:rsidP="00BB55F2">
            <w:pPr>
              <w:spacing w:line="360" w:lineRule="auto"/>
              <w:rPr>
                <w:rFonts w:cs="Arial"/>
                <w:sz w:val="18"/>
                <w:szCs w:val="16"/>
              </w:rPr>
            </w:pPr>
            <w:r w:rsidRPr="00E465F5">
              <w:rPr>
                <w:rFonts w:cs="Arial"/>
                <w:sz w:val="18"/>
                <w:szCs w:val="16"/>
              </w:rPr>
              <w:t>Drug allergy</w:t>
            </w:r>
          </w:p>
        </w:tc>
        <w:tc>
          <w:tcPr>
            <w:tcW w:w="1134" w:type="dxa"/>
          </w:tcPr>
          <w:p w14:paraId="3C9E1751" w14:textId="77777777" w:rsidR="00AE3EF9" w:rsidRPr="00E465F5" w:rsidRDefault="00AE3EF9" w:rsidP="00BB55F2">
            <w:pPr>
              <w:spacing w:line="360" w:lineRule="auto"/>
              <w:rPr>
                <w:rFonts w:cs="Arial"/>
                <w:sz w:val="18"/>
                <w:szCs w:val="16"/>
              </w:rPr>
            </w:pPr>
            <w:r w:rsidRPr="00E465F5">
              <w:rPr>
                <w:rFonts w:cs="Arial"/>
                <w:sz w:val="18"/>
                <w:szCs w:val="16"/>
              </w:rPr>
              <w:t>1 (6.3)</w:t>
            </w:r>
          </w:p>
        </w:tc>
        <w:tc>
          <w:tcPr>
            <w:tcW w:w="1134" w:type="dxa"/>
          </w:tcPr>
          <w:p w14:paraId="17F14310" w14:textId="77777777" w:rsidR="00AE3EF9" w:rsidRPr="00E465F5" w:rsidRDefault="00AE3EF9" w:rsidP="00BB55F2">
            <w:pPr>
              <w:spacing w:line="360" w:lineRule="auto"/>
              <w:rPr>
                <w:rFonts w:cs="Arial"/>
                <w:sz w:val="18"/>
                <w:szCs w:val="16"/>
              </w:rPr>
            </w:pPr>
            <w:r w:rsidRPr="00E465F5">
              <w:rPr>
                <w:rFonts w:cs="Arial"/>
                <w:sz w:val="18"/>
                <w:szCs w:val="16"/>
              </w:rPr>
              <w:t>0</w:t>
            </w:r>
          </w:p>
        </w:tc>
        <w:tc>
          <w:tcPr>
            <w:tcW w:w="1276" w:type="dxa"/>
          </w:tcPr>
          <w:p w14:paraId="1DA67EFA" w14:textId="77777777" w:rsidR="00AE3EF9" w:rsidRPr="00E465F5" w:rsidRDefault="00AE3EF9" w:rsidP="00BB55F2">
            <w:pPr>
              <w:keepNext/>
              <w:spacing w:line="360" w:lineRule="auto"/>
              <w:rPr>
                <w:rFonts w:cs="Arial"/>
                <w:sz w:val="18"/>
                <w:szCs w:val="16"/>
              </w:rPr>
            </w:pPr>
            <w:r w:rsidRPr="00E465F5">
              <w:rPr>
                <w:rFonts w:cs="Arial"/>
                <w:sz w:val="18"/>
                <w:szCs w:val="16"/>
              </w:rPr>
              <w:t>12 (25.5)</w:t>
            </w:r>
          </w:p>
        </w:tc>
        <w:tc>
          <w:tcPr>
            <w:tcW w:w="1134" w:type="dxa"/>
          </w:tcPr>
          <w:p w14:paraId="1761FF36" w14:textId="77777777" w:rsidR="00AE3EF9" w:rsidRPr="00E465F5" w:rsidRDefault="00AE3EF9" w:rsidP="00BB55F2">
            <w:pPr>
              <w:keepNext/>
              <w:spacing w:line="360" w:lineRule="auto"/>
              <w:rPr>
                <w:rFonts w:cs="Arial"/>
                <w:sz w:val="18"/>
                <w:szCs w:val="16"/>
              </w:rPr>
            </w:pPr>
            <w:r w:rsidRPr="00E465F5">
              <w:rPr>
                <w:rFonts w:cs="Arial"/>
                <w:sz w:val="18"/>
                <w:szCs w:val="16"/>
              </w:rPr>
              <w:t xml:space="preserve">0 </w:t>
            </w:r>
          </w:p>
        </w:tc>
        <w:tc>
          <w:tcPr>
            <w:tcW w:w="1276" w:type="dxa"/>
          </w:tcPr>
          <w:p w14:paraId="25886B8C" w14:textId="67D47187" w:rsidR="00AE3EF9" w:rsidRPr="00E465F5" w:rsidRDefault="00EB33E6" w:rsidP="00BB55F2">
            <w:pPr>
              <w:keepNext/>
              <w:spacing w:line="360" w:lineRule="auto"/>
              <w:rPr>
                <w:rFonts w:cs="Arial"/>
                <w:sz w:val="18"/>
                <w:szCs w:val="16"/>
              </w:rPr>
            </w:pPr>
            <w:r>
              <w:rPr>
                <w:rFonts w:cs="Arial"/>
                <w:sz w:val="18"/>
                <w:szCs w:val="16"/>
              </w:rPr>
              <w:t>&gt;0.99</w:t>
            </w:r>
          </w:p>
        </w:tc>
        <w:tc>
          <w:tcPr>
            <w:tcW w:w="1134" w:type="dxa"/>
          </w:tcPr>
          <w:p w14:paraId="7D92A4C9" w14:textId="77777777" w:rsidR="00AE3EF9" w:rsidRPr="00E465F5" w:rsidRDefault="00AE3EF9" w:rsidP="00BB55F2">
            <w:pPr>
              <w:keepNext/>
              <w:spacing w:line="360" w:lineRule="auto"/>
              <w:rPr>
                <w:rFonts w:cs="Arial"/>
                <w:sz w:val="18"/>
                <w:szCs w:val="16"/>
              </w:rPr>
            </w:pPr>
            <w:r w:rsidRPr="00E465F5">
              <w:rPr>
                <w:rFonts w:cs="Arial"/>
                <w:sz w:val="18"/>
                <w:szCs w:val="16"/>
              </w:rPr>
              <w:t>0.05</w:t>
            </w:r>
          </w:p>
        </w:tc>
        <w:tc>
          <w:tcPr>
            <w:tcW w:w="1275" w:type="dxa"/>
          </w:tcPr>
          <w:p w14:paraId="7DC8A56E" w14:textId="1157FE35" w:rsidR="00AE3EF9" w:rsidRPr="00E465F5" w:rsidRDefault="00EB33E6" w:rsidP="00BB55F2">
            <w:pPr>
              <w:keepNext/>
              <w:spacing w:line="360" w:lineRule="auto"/>
              <w:rPr>
                <w:rFonts w:cs="Arial"/>
                <w:sz w:val="18"/>
                <w:szCs w:val="16"/>
              </w:rPr>
            </w:pPr>
            <w:r>
              <w:rPr>
                <w:rFonts w:cs="Arial"/>
                <w:sz w:val="18"/>
                <w:szCs w:val="16"/>
              </w:rPr>
              <w:t>&gt;0.99</w:t>
            </w:r>
          </w:p>
        </w:tc>
      </w:tr>
    </w:tbl>
    <w:p w14:paraId="543FF4FF" w14:textId="77777777" w:rsidR="00AE3EF9" w:rsidRPr="00E465F5" w:rsidRDefault="00AE3EF9" w:rsidP="00B930D0">
      <w:pPr>
        <w:spacing w:line="360" w:lineRule="auto"/>
        <w:rPr>
          <w:rFonts w:ascii="Arial" w:hAnsi="Arial" w:cs="Arial"/>
        </w:rPr>
      </w:pPr>
    </w:p>
    <w:p w14:paraId="65E04B4C" w14:textId="5DE9B654" w:rsidR="005C0630" w:rsidRPr="00E465F5" w:rsidRDefault="005C0630" w:rsidP="00B930D0">
      <w:pPr>
        <w:spacing w:line="360" w:lineRule="auto"/>
        <w:rPr>
          <w:rFonts w:ascii="Arial" w:hAnsi="Arial" w:cs="Arial"/>
        </w:rPr>
      </w:pPr>
      <w:r w:rsidRPr="00E465F5">
        <w:rPr>
          <w:rFonts w:ascii="Arial" w:hAnsi="Arial" w:cs="Arial"/>
        </w:rPr>
        <w:br w:type="page"/>
      </w:r>
    </w:p>
    <w:p w14:paraId="73B99B8A" w14:textId="252D3BAB" w:rsidR="00027E48" w:rsidRDefault="00B107E8" w:rsidP="00B930D0">
      <w:pPr>
        <w:spacing w:line="360" w:lineRule="auto"/>
        <w:rPr>
          <w:rFonts w:ascii="Arial" w:hAnsi="Arial" w:cs="Arial"/>
        </w:rPr>
      </w:pPr>
      <w:r w:rsidRPr="00E465F5">
        <w:rPr>
          <w:rFonts w:ascii="Arial" w:hAnsi="Arial" w:cs="Arial"/>
          <w:b/>
          <w:bCs/>
          <w:u w:val="single"/>
        </w:rPr>
        <w:lastRenderedPageBreak/>
        <w:t xml:space="preserve">Supplementary </w:t>
      </w:r>
      <w:r w:rsidR="00430B36">
        <w:rPr>
          <w:rFonts w:ascii="Arial" w:hAnsi="Arial" w:cs="Arial"/>
          <w:b/>
          <w:bCs/>
          <w:u w:val="single"/>
        </w:rPr>
        <w:t>3</w:t>
      </w:r>
      <w:r w:rsidRPr="00E465F5">
        <w:rPr>
          <w:rFonts w:ascii="Arial" w:hAnsi="Arial" w:cs="Arial"/>
          <w:b/>
          <w:bCs/>
          <w:u w:val="single"/>
        </w:rPr>
        <w:t xml:space="preserve">: </w:t>
      </w:r>
      <w:r w:rsidRPr="004803A0">
        <w:rPr>
          <w:rFonts w:ascii="Arial" w:hAnsi="Arial" w:cs="Arial"/>
          <w:b/>
          <w:bCs/>
        </w:rPr>
        <w:t>Initial immunological investigation of patients with FHHt.</w:t>
      </w:r>
      <w:r w:rsidRPr="00E465F5">
        <w:rPr>
          <w:rFonts w:ascii="Arial" w:hAnsi="Arial" w:cs="Arial"/>
        </w:rPr>
        <w:t xml:space="preserve"> Figure demonstrates the CD4:CD8 ratio. Dotted line on the y-axis represents the upper limit of the laboratory normal range.</w:t>
      </w:r>
      <w:r w:rsidR="00F53C1F">
        <w:rPr>
          <w:rFonts w:ascii="Arial" w:hAnsi="Arial" w:cs="Arial"/>
        </w:rPr>
        <w:t xml:space="preserve"> Of the four FHHt patients with elevated CD4:CD</w:t>
      </w:r>
      <w:r w:rsidR="00CB04B9">
        <w:rPr>
          <w:rFonts w:ascii="Arial" w:hAnsi="Arial" w:cs="Arial"/>
        </w:rPr>
        <w:t>8</w:t>
      </w:r>
      <w:r w:rsidR="00F53C1F">
        <w:rPr>
          <w:rFonts w:ascii="Arial" w:hAnsi="Arial" w:cs="Arial"/>
        </w:rPr>
        <w:t xml:space="preserve"> ratios</w:t>
      </w:r>
      <w:r w:rsidR="00373D0A">
        <w:rPr>
          <w:rFonts w:ascii="Arial" w:hAnsi="Arial" w:cs="Arial"/>
        </w:rPr>
        <w:t xml:space="preserve">, </w:t>
      </w:r>
      <w:r w:rsidR="00CB04B9">
        <w:rPr>
          <w:rFonts w:ascii="Arial" w:hAnsi="Arial" w:cs="Arial"/>
        </w:rPr>
        <w:t>two</w:t>
      </w:r>
      <w:r w:rsidR="00373D0A">
        <w:rPr>
          <w:rFonts w:ascii="Arial" w:hAnsi="Arial" w:cs="Arial"/>
        </w:rPr>
        <w:t xml:space="preserve"> had mutations in WNK4, </w:t>
      </w:r>
      <w:r w:rsidR="00CB04B9">
        <w:rPr>
          <w:rFonts w:ascii="Arial" w:hAnsi="Arial" w:cs="Arial"/>
        </w:rPr>
        <w:t>one</w:t>
      </w:r>
      <w:r w:rsidR="00373D0A">
        <w:rPr>
          <w:rFonts w:ascii="Arial" w:hAnsi="Arial" w:cs="Arial"/>
        </w:rPr>
        <w:t xml:space="preserve"> in WNK1</w:t>
      </w:r>
      <w:r w:rsidR="00CB04B9">
        <w:rPr>
          <w:rFonts w:ascii="Arial" w:hAnsi="Arial" w:cs="Arial"/>
        </w:rPr>
        <w:t>,</w:t>
      </w:r>
      <w:r w:rsidR="00373D0A">
        <w:rPr>
          <w:rFonts w:ascii="Arial" w:hAnsi="Arial" w:cs="Arial"/>
        </w:rPr>
        <w:t xml:space="preserve"> and </w:t>
      </w:r>
      <w:r w:rsidR="00CB04B9">
        <w:rPr>
          <w:rFonts w:ascii="Arial" w:hAnsi="Arial" w:cs="Arial"/>
        </w:rPr>
        <w:t>one</w:t>
      </w:r>
      <w:r w:rsidR="00373D0A">
        <w:rPr>
          <w:rFonts w:ascii="Arial" w:hAnsi="Arial" w:cs="Arial"/>
        </w:rPr>
        <w:t xml:space="preserve"> in KLH</w:t>
      </w:r>
      <w:r w:rsidR="00596F90">
        <w:rPr>
          <w:rFonts w:ascii="Arial" w:hAnsi="Arial" w:cs="Arial"/>
        </w:rPr>
        <w:t xml:space="preserve">L3. </w:t>
      </w:r>
    </w:p>
    <w:p w14:paraId="3E7FB71C" w14:textId="68F4003A" w:rsidR="00B107E8" w:rsidRPr="00E465F5" w:rsidRDefault="00B107E8" w:rsidP="00B930D0">
      <w:pPr>
        <w:spacing w:line="360" w:lineRule="auto"/>
        <w:rPr>
          <w:rFonts w:ascii="Arial" w:hAnsi="Arial" w:cs="Arial"/>
        </w:rPr>
      </w:pPr>
      <w:r w:rsidRPr="00E465F5">
        <w:rPr>
          <w:rFonts w:ascii="Arial" w:hAnsi="Arial" w:cs="Arial"/>
        </w:rPr>
        <w:t xml:space="preserve"> </w:t>
      </w:r>
    </w:p>
    <w:tbl>
      <w:tblPr>
        <w:tblStyle w:val="TableGrid"/>
        <w:tblW w:w="9493" w:type="dxa"/>
        <w:tblLook w:val="04A0" w:firstRow="1" w:lastRow="0" w:firstColumn="1" w:lastColumn="0" w:noHBand="0" w:noVBand="1"/>
      </w:tblPr>
      <w:tblGrid>
        <w:gridCol w:w="4106"/>
        <w:gridCol w:w="1905"/>
        <w:gridCol w:w="3482"/>
      </w:tblGrid>
      <w:tr w:rsidR="00B107E8" w:rsidRPr="00E465F5" w14:paraId="64692C2B" w14:textId="77777777" w:rsidTr="00FA4972">
        <w:tc>
          <w:tcPr>
            <w:tcW w:w="4106" w:type="dxa"/>
          </w:tcPr>
          <w:p w14:paraId="44A094DF" w14:textId="77777777" w:rsidR="00B107E8" w:rsidRPr="00E465F5" w:rsidRDefault="00B107E8" w:rsidP="00B930D0">
            <w:pPr>
              <w:spacing w:line="360" w:lineRule="auto"/>
              <w:rPr>
                <w:rFonts w:cs="Arial"/>
              </w:rPr>
            </w:pPr>
          </w:p>
        </w:tc>
        <w:tc>
          <w:tcPr>
            <w:tcW w:w="1905" w:type="dxa"/>
          </w:tcPr>
          <w:p w14:paraId="5F7C17D6" w14:textId="77777777" w:rsidR="00B107E8" w:rsidRPr="00E465F5" w:rsidRDefault="00B107E8" w:rsidP="00B930D0">
            <w:pPr>
              <w:spacing w:line="360" w:lineRule="auto"/>
              <w:rPr>
                <w:rFonts w:cs="Arial"/>
              </w:rPr>
            </w:pPr>
            <w:r w:rsidRPr="00E465F5">
              <w:rPr>
                <w:rFonts w:cs="Arial"/>
              </w:rPr>
              <w:t>Normal Range</w:t>
            </w:r>
          </w:p>
        </w:tc>
        <w:tc>
          <w:tcPr>
            <w:tcW w:w="3482" w:type="dxa"/>
          </w:tcPr>
          <w:p w14:paraId="36AB4B01" w14:textId="77777777" w:rsidR="00B107E8" w:rsidRPr="00E465F5" w:rsidRDefault="00B107E8" w:rsidP="00B930D0">
            <w:pPr>
              <w:spacing w:line="360" w:lineRule="auto"/>
              <w:rPr>
                <w:rFonts w:cs="Arial"/>
              </w:rPr>
            </w:pPr>
            <w:r w:rsidRPr="00E465F5">
              <w:rPr>
                <w:rFonts w:cs="Arial"/>
              </w:rPr>
              <w:t>FHHt (Median; Interquartile range)</w:t>
            </w:r>
          </w:p>
        </w:tc>
      </w:tr>
      <w:tr w:rsidR="00B107E8" w:rsidRPr="00E465F5" w14:paraId="3F99246D" w14:textId="77777777" w:rsidTr="00FA4972">
        <w:tc>
          <w:tcPr>
            <w:tcW w:w="4106" w:type="dxa"/>
          </w:tcPr>
          <w:p w14:paraId="31D0606A" w14:textId="77777777" w:rsidR="00B107E8" w:rsidRPr="00E465F5" w:rsidRDefault="00B107E8" w:rsidP="00B930D0">
            <w:pPr>
              <w:spacing w:line="360" w:lineRule="auto"/>
              <w:rPr>
                <w:rFonts w:cs="Arial"/>
              </w:rPr>
            </w:pPr>
            <w:r w:rsidRPr="00E465F5">
              <w:rPr>
                <w:rFonts w:cs="Arial"/>
              </w:rPr>
              <w:t>Haemoglobin (g/l)</w:t>
            </w:r>
          </w:p>
        </w:tc>
        <w:tc>
          <w:tcPr>
            <w:tcW w:w="1905" w:type="dxa"/>
          </w:tcPr>
          <w:p w14:paraId="220F807A" w14:textId="77777777" w:rsidR="00B107E8" w:rsidRPr="00E465F5" w:rsidRDefault="00B107E8" w:rsidP="00B930D0">
            <w:pPr>
              <w:spacing w:line="360" w:lineRule="auto"/>
              <w:rPr>
                <w:rFonts w:cs="Arial"/>
              </w:rPr>
            </w:pPr>
            <w:r w:rsidRPr="00E465F5">
              <w:rPr>
                <w:rFonts w:cs="Arial"/>
              </w:rPr>
              <w:t>110-150 (F); 135- 170 (M)</w:t>
            </w:r>
          </w:p>
        </w:tc>
        <w:tc>
          <w:tcPr>
            <w:tcW w:w="3482" w:type="dxa"/>
          </w:tcPr>
          <w:p w14:paraId="47C0841D" w14:textId="77777777" w:rsidR="00B107E8" w:rsidRPr="00E465F5" w:rsidRDefault="00B107E8" w:rsidP="00B930D0">
            <w:pPr>
              <w:spacing w:line="360" w:lineRule="auto"/>
              <w:rPr>
                <w:rFonts w:cs="Arial"/>
              </w:rPr>
            </w:pPr>
            <w:r w:rsidRPr="00E465F5">
              <w:rPr>
                <w:rFonts w:cs="Arial"/>
              </w:rPr>
              <w:t>145 (133.5-154.5)</w:t>
            </w:r>
          </w:p>
        </w:tc>
      </w:tr>
      <w:tr w:rsidR="00B107E8" w:rsidRPr="00E465F5" w14:paraId="7A7A4359" w14:textId="77777777" w:rsidTr="00FA4972">
        <w:tc>
          <w:tcPr>
            <w:tcW w:w="4106" w:type="dxa"/>
          </w:tcPr>
          <w:p w14:paraId="711745E8" w14:textId="77777777" w:rsidR="00B107E8" w:rsidRPr="00E465F5" w:rsidRDefault="00B107E8" w:rsidP="00B930D0">
            <w:pPr>
              <w:spacing w:line="360" w:lineRule="auto"/>
              <w:rPr>
                <w:rFonts w:cs="Arial"/>
              </w:rPr>
            </w:pPr>
            <w:r w:rsidRPr="00E465F5">
              <w:rPr>
                <w:rFonts w:cs="Arial"/>
              </w:rPr>
              <w:t>White Cell Count (x10</w:t>
            </w:r>
            <w:r w:rsidRPr="00E465F5">
              <w:rPr>
                <w:rFonts w:cs="Arial"/>
                <w:vertAlign w:val="superscript"/>
              </w:rPr>
              <w:t>9</w:t>
            </w:r>
            <w:r w:rsidRPr="00E465F5">
              <w:rPr>
                <w:rFonts w:cs="Arial"/>
              </w:rPr>
              <w:t>/l)</w:t>
            </w:r>
          </w:p>
        </w:tc>
        <w:tc>
          <w:tcPr>
            <w:tcW w:w="1905" w:type="dxa"/>
          </w:tcPr>
          <w:p w14:paraId="24E1CD18" w14:textId="77777777" w:rsidR="00B107E8" w:rsidRPr="00E465F5" w:rsidRDefault="00B107E8" w:rsidP="00B930D0">
            <w:pPr>
              <w:spacing w:line="360" w:lineRule="auto"/>
              <w:rPr>
                <w:rFonts w:cs="Arial"/>
              </w:rPr>
            </w:pPr>
            <w:r w:rsidRPr="00E465F5">
              <w:rPr>
                <w:rFonts w:cs="Arial"/>
              </w:rPr>
              <w:t>3.5-11</w:t>
            </w:r>
          </w:p>
        </w:tc>
        <w:tc>
          <w:tcPr>
            <w:tcW w:w="3482" w:type="dxa"/>
          </w:tcPr>
          <w:p w14:paraId="0585D648" w14:textId="77777777" w:rsidR="00B107E8" w:rsidRPr="00E465F5" w:rsidRDefault="00B107E8" w:rsidP="00B930D0">
            <w:pPr>
              <w:spacing w:line="360" w:lineRule="auto"/>
              <w:rPr>
                <w:rFonts w:cs="Arial"/>
              </w:rPr>
            </w:pPr>
            <w:r w:rsidRPr="00E465F5">
              <w:rPr>
                <w:rFonts w:cs="Arial"/>
              </w:rPr>
              <w:t>6.78 (5.77-8.03)</w:t>
            </w:r>
          </w:p>
        </w:tc>
      </w:tr>
      <w:tr w:rsidR="00B107E8" w:rsidRPr="00E465F5" w14:paraId="5A5A3CDA" w14:textId="77777777" w:rsidTr="00FA4972">
        <w:tc>
          <w:tcPr>
            <w:tcW w:w="4106" w:type="dxa"/>
          </w:tcPr>
          <w:p w14:paraId="3F769A34" w14:textId="77777777" w:rsidR="00B107E8" w:rsidRPr="00E465F5" w:rsidRDefault="00B107E8" w:rsidP="00B930D0">
            <w:pPr>
              <w:spacing w:line="360" w:lineRule="auto"/>
              <w:rPr>
                <w:rFonts w:cs="Arial"/>
              </w:rPr>
            </w:pPr>
            <w:r w:rsidRPr="00E465F5">
              <w:rPr>
                <w:rFonts w:cs="Arial"/>
              </w:rPr>
              <w:t>Neutrophil (x10</w:t>
            </w:r>
            <w:r w:rsidRPr="00E465F5">
              <w:rPr>
                <w:rFonts w:cs="Arial"/>
                <w:vertAlign w:val="superscript"/>
              </w:rPr>
              <w:t>9</w:t>
            </w:r>
            <w:r w:rsidRPr="00E465F5">
              <w:rPr>
                <w:rFonts w:cs="Arial"/>
              </w:rPr>
              <w:t>/l)</w:t>
            </w:r>
          </w:p>
        </w:tc>
        <w:tc>
          <w:tcPr>
            <w:tcW w:w="1905" w:type="dxa"/>
          </w:tcPr>
          <w:p w14:paraId="440693E2" w14:textId="77777777" w:rsidR="00B107E8" w:rsidRPr="00E465F5" w:rsidRDefault="00B107E8" w:rsidP="00B930D0">
            <w:pPr>
              <w:spacing w:line="360" w:lineRule="auto"/>
              <w:rPr>
                <w:rFonts w:cs="Arial"/>
              </w:rPr>
            </w:pPr>
            <w:r w:rsidRPr="00E465F5">
              <w:rPr>
                <w:rFonts w:cs="Arial"/>
              </w:rPr>
              <w:t>1.7-7.5</w:t>
            </w:r>
          </w:p>
        </w:tc>
        <w:tc>
          <w:tcPr>
            <w:tcW w:w="3482" w:type="dxa"/>
          </w:tcPr>
          <w:p w14:paraId="4B641A85" w14:textId="77777777" w:rsidR="00B107E8" w:rsidRPr="00E465F5" w:rsidRDefault="00B107E8" w:rsidP="00B930D0">
            <w:pPr>
              <w:spacing w:line="360" w:lineRule="auto"/>
              <w:rPr>
                <w:rFonts w:cs="Arial"/>
              </w:rPr>
            </w:pPr>
            <w:r w:rsidRPr="00E465F5">
              <w:rPr>
                <w:rFonts w:cs="Arial"/>
              </w:rPr>
              <w:t>4.65 (3.95-5.20)</w:t>
            </w:r>
          </w:p>
        </w:tc>
      </w:tr>
      <w:tr w:rsidR="00B107E8" w:rsidRPr="00E465F5" w14:paraId="39022AA3" w14:textId="77777777" w:rsidTr="00FA4972">
        <w:tc>
          <w:tcPr>
            <w:tcW w:w="4106" w:type="dxa"/>
          </w:tcPr>
          <w:p w14:paraId="52DD5D8C" w14:textId="77777777" w:rsidR="00B107E8" w:rsidRPr="00E465F5" w:rsidRDefault="00B107E8" w:rsidP="00B930D0">
            <w:pPr>
              <w:spacing w:line="360" w:lineRule="auto"/>
              <w:rPr>
                <w:rFonts w:cs="Arial"/>
              </w:rPr>
            </w:pPr>
            <w:r w:rsidRPr="00E465F5">
              <w:rPr>
                <w:rFonts w:cs="Arial"/>
              </w:rPr>
              <w:t>Lymphocyte (x10</w:t>
            </w:r>
            <w:r w:rsidRPr="00E465F5">
              <w:rPr>
                <w:rFonts w:cs="Arial"/>
                <w:vertAlign w:val="superscript"/>
              </w:rPr>
              <w:t>9</w:t>
            </w:r>
            <w:r w:rsidRPr="00E465F5">
              <w:rPr>
                <w:rFonts w:cs="Arial"/>
              </w:rPr>
              <w:t>/l)</w:t>
            </w:r>
          </w:p>
        </w:tc>
        <w:tc>
          <w:tcPr>
            <w:tcW w:w="1905" w:type="dxa"/>
          </w:tcPr>
          <w:p w14:paraId="115AA259" w14:textId="77777777" w:rsidR="00B107E8" w:rsidRPr="00E465F5" w:rsidRDefault="00B107E8" w:rsidP="00B930D0">
            <w:pPr>
              <w:spacing w:line="360" w:lineRule="auto"/>
              <w:rPr>
                <w:rFonts w:cs="Arial"/>
              </w:rPr>
            </w:pPr>
            <w:r w:rsidRPr="00E465F5">
              <w:rPr>
                <w:rFonts w:cs="Arial"/>
              </w:rPr>
              <w:t>1-4</w:t>
            </w:r>
          </w:p>
        </w:tc>
        <w:tc>
          <w:tcPr>
            <w:tcW w:w="3482" w:type="dxa"/>
            <w:vAlign w:val="bottom"/>
          </w:tcPr>
          <w:p w14:paraId="5D12E5AE" w14:textId="77777777" w:rsidR="00B107E8" w:rsidRPr="00E465F5" w:rsidRDefault="00B107E8" w:rsidP="00B930D0">
            <w:pPr>
              <w:spacing w:line="360" w:lineRule="auto"/>
              <w:rPr>
                <w:rFonts w:cs="Arial"/>
              </w:rPr>
            </w:pPr>
            <w:r w:rsidRPr="00E465F5">
              <w:rPr>
                <w:rFonts w:cs="Arial"/>
                <w:color w:val="000000"/>
              </w:rPr>
              <w:t>1.49 (1.38-2.48)</w:t>
            </w:r>
          </w:p>
        </w:tc>
      </w:tr>
      <w:tr w:rsidR="00B107E8" w:rsidRPr="00E465F5" w14:paraId="5ED3684D" w14:textId="77777777" w:rsidTr="00FA4972">
        <w:tc>
          <w:tcPr>
            <w:tcW w:w="4106" w:type="dxa"/>
          </w:tcPr>
          <w:p w14:paraId="232A94AB" w14:textId="77777777" w:rsidR="00B107E8" w:rsidRPr="00E465F5" w:rsidRDefault="00B107E8" w:rsidP="00B930D0">
            <w:pPr>
              <w:spacing w:line="360" w:lineRule="auto"/>
              <w:rPr>
                <w:rFonts w:cs="Arial"/>
              </w:rPr>
            </w:pPr>
            <w:r w:rsidRPr="00E465F5">
              <w:rPr>
                <w:rFonts w:cs="Arial"/>
              </w:rPr>
              <w:t>Monocyte (x10</w:t>
            </w:r>
            <w:r w:rsidRPr="00E465F5">
              <w:rPr>
                <w:rFonts w:cs="Arial"/>
                <w:vertAlign w:val="superscript"/>
              </w:rPr>
              <w:t>9</w:t>
            </w:r>
            <w:r w:rsidRPr="00E465F5">
              <w:rPr>
                <w:rFonts w:cs="Arial"/>
              </w:rPr>
              <w:t>/l)</w:t>
            </w:r>
          </w:p>
        </w:tc>
        <w:tc>
          <w:tcPr>
            <w:tcW w:w="1905" w:type="dxa"/>
          </w:tcPr>
          <w:p w14:paraId="33963BB7" w14:textId="77777777" w:rsidR="00B107E8" w:rsidRPr="00E465F5" w:rsidRDefault="00B107E8" w:rsidP="00B930D0">
            <w:pPr>
              <w:spacing w:line="360" w:lineRule="auto"/>
              <w:rPr>
                <w:rFonts w:cs="Arial"/>
              </w:rPr>
            </w:pPr>
            <w:r w:rsidRPr="00E465F5">
              <w:rPr>
                <w:rFonts w:cs="Arial"/>
              </w:rPr>
              <w:t>0.2-1.5</w:t>
            </w:r>
          </w:p>
        </w:tc>
        <w:tc>
          <w:tcPr>
            <w:tcW w:w="3482" w:type="dxa"/>
            <w:vAlign w:val="bottom"/>
          </w:tcPr>
          <w:p w14:paraId="257D9BEC" w14:textId="77777777" w:rsidR="00B107E8" w:rsidRPr="00E465F5" w:rsidRDefault="00B107E8" w:rsidP="00B930D0">
            <w:pPr>
              <w:spacing w:line="360" w:lineRule="auto"/>
              <w:rPr>
                <w:rFonts w:cs="Arial"/>
              </w:rPr>
            </w:pPr>
            <w:r w:rsidRPr="00E465F5">
              <w:rPr>
                <w:rFonts w:cs="Arial"/>
                <w:color w:val="000000"/>
              </w:rPr>
              <w:t>0.46 (0.41-0.51)</w:t>
            </w:r>
          </w:p>
        </w:tc>
      </w:tr>
      <w:tr w:rsidR="00B107E8" w:rsidRPr="00E465F5" w14:paraId="14395082" w14:textId="77777777" w:rsidTr="00FA4972">
        <w:tc>
          <w:tcPr>
            <w:tcW w:w="4106" w:type="dxa"/>
          </w:tcPr>
          <w:p w14:paraId="6F553B52" w14:textId="77777777" w:rsidR="00B107E8" w:rsidRPr="00E465F5" w:rsidRDefault="00B107E8" w:rsidP="00B930D0">
            <w:pPr>
              <w:spacing w:line="360" w:lineRule="auto"/>
              <w:rPr>
                <w:rFonts w:cs="Arial"/>
              </w:rPr>
            </w:pPr>
            <w:r w:rsidRPr="00E465F5">
              <w:rPr>
                <w:rFonts w:cs="Arial"/>
              </w:rPr>
              <w:t>Eosinophil (x10</w:t>
            </w:r>
            <w:r w:rsidRPr="00E465F5">
              <w:rPr>
                <w:rFonts w:cs="Arial"/>
                <w:vertAlign w:val="superscript"/>
              </w:rPr>
              <w:t>9</w:t>
            </w:r>
            <w:r w:rsidRPr="00E465F5">
              <w:rPr>
                <w:rFonts w:cs="Arial"/>
              </w:rPr>
              <w:t>/l)</w:t>
            </w:r>
          </w:p>
        </w:tc>
        <w:tc>
          <w:tcPr>
            <w:tcW w:w="1905" w:type="dxa"/>
          </w:tcPr>
          <w:p w14:paraId="33D1A177" w14:textId="77777777" w:rsidR="00B107E8" w:rsidRPr="00E465F5" w:rsidRDefault="00B107E8" w:rsidP="00B930D0">
            <w:pPr>
              <w:spacing w:line="360" w:lineRule="auto"/>
              <w:rPr>
                <w:rFonts w:cs="Arial"/>
              </w:rPr>
            </w:pPr>
            <w:r w:rsidRPr="00E465F5">
              <w:rPr>
                <w:rFonts w:cs="Arial"/>
              </w:rPr>
              <w:t>0-0.5</w:t>
            </w:r>
          </w:p>
        </w:tc>
        <w:tc>
          <w:tcPr>
            <w:tcW w:w="3482" w:type="dxa"/>
            <w:vAlign w:val="bottom"/>
          </w:tcPr>
          <w:p w14:paraId="0C2C22A2" w14:textId="77777777" w:rsidR="00B107E8" w:rsidRPr="00E465F5" w:rsidRDefault="00B107E8" w:rsidP="00B930D0">
            <w:pPr>
              <w:spacing w:line="360" w:lineRule="auto"/>
              <w:rPr>
                <w:rFonts w:cs="Arial"/>
              </w:rPr>
            </w:pPr>
            <w:r w:rsidRPr="00E465F5">
              <w:rPr>
                <w:rFonts w:cs="Arial"/>
                <w:color w:val="000000"/>
              </w:rPr>
              <w:t>0.11 (0.05-0.25)</w:t>
            </w:r>
          </w:p>
        </w:tc>
      </w:tr>
      <w:tr w:rsidR="00B107E8" w:rsidRPr="00E465F5" w14:paraId="76850B74" w14:textId="77777777" w:rsidTr="00FA4972">
        <w:tc>
          <w:tcPr>
            <w:tcW w:w="4106" w:type="dxa"/>
          </w:tcPr>
          <w:p w14:paraId="75D252C8" w14:textId="77777777" w:rsidR="00B107E8" w:rsidRPr="00E465F5" w:rsidRDefault="00B107E8" w:rsidP="00B930D0">
            <w:pPr>
              <w:spacing w:line="360" w:lineRule="auto"/>
              <w:rPr>
                <w:rFonts w:cs="Arial"/>
              </w:rPr>
            </w:pPr>
            <w:r w:rsidRPr="00E465F5">
              <w:rPr>
                <w:rFonts w:cs="Arial"/>
              </w:rPr>
              <w:t>Basophil (x10</w:t>
            </w:r>
            <w:r w:rsidRPr="00E465F5">
              <w:rPr>
                <w:rFonts w:cs="Arial"/>
                <w:vertAlign w:val="superscript"/>
              </w:rPr>
              <w:t>9</w:t>
            </w:r>
            <w:r w:rsidRPr="00E465F5">
              <w:rPr>
                <w:rFonts w:cs="Arial"/>
              </w:rPr>
              <w:t>/l)</w:t>
            </w:r>
          </w:p>
        </w:tc>
        <w:tc>
          <w:tcPr>
            <w:tcW w:w="1905" w:type="dxa"/>
          </w:tcPr>
          <w:p w14:paraId="20BEAE68" w14:textId="77777777" w:rsidR="00B107E8" w:rsidRPr="00E465F5" w:rsidRDefault="00B107E8" w:rsidP="00B930D0">
            <w:pPr>
              <w:spacing w:line="360" w:lineRule="auto"/>
              <w:rPr>
                <w:rFonts w:cs="Arial"/>
              </w:rPr>
            </w:pPr>
            <w:r w:rsidRPr="00E465F5">
              <w:rPr>
                <w:rFonts w:cs="Arial"/>
              </w:rPr>
              <w:t>0-0.1</w:t>
            </w:r>
          </w:p>
        </w:tc>
        <w:tc>
          <w:tcPr>
            <w:tcW w:w="3482" w:type="dxa"/>
            <w:vAlign w:val="bottom"/>
          </w:tcPr>
          <w:p w14:paraId="4E3586E6" w14:textId="77777777" w:rsidR="00B107E8" w:rsidRPr="00E465F5" w:rsidRDefault="00B107E8" w:rsidP="00B930D0">
            <w:pPr>
              <w:spacing w:line="360" w:lineRule="auto"/>
              <w:rPr>
                <w:rFonts w:cs="Arial"/>
              </w:rPr>
            </w:pPr>
            <w:r w:rsidRPr="00E465F5">
              <w:rPr>
                <w:rFonts w:cs="Arial"/>
                <w:color w:val="000000"/>
              </w:rPr>
              <w:t>0.04 (0.03-0.06)</w:t>
            </w:r>
          </w:p>
        </w:tc>
      </w:tr>
      <w:tr w:rsidR="00B107E8" w:rsidRPr="00E465F5" w14:paraId="16384F75" w14:textId="77777777" w:rsidTr="00FA4972">
        <w:tc>
          <w:tcPr>
            <w:tcW w:w="4106" w:type="dxa"/>
          </w:tcPr>
          <w:p w14:paraId="6915628A" w14:textId="77777777" w:rsidR="00B107E8" w:rsidRPr="00E465F5" w:rsidRDefault="00B107E8" w:rsidP="00B930D0">
            <w:pPr>
              <w:spacing w:line="360" w:lineRule="auto"/>
              <w:rPr>
                <w:rFonts w:cs="Arial"/>
              </w:rPr>
            </w:pPr>
            <w:r w:rsidRPr="00E465F5">
              <w:rPr>
                <w:rFonts w:cs="Arial"/>
              </w:rPr>
              <w:t>C-Reactive Protein (mg/L)</w:t>
            </w:r>
          </w:p>
        </w:tc>
        <w:tc>
          <w:tcPr>
            <w:tcW w:w="1905" w:type="dxa"/>
          </w:tcPr>
          <w:p w14:paraId="74723CA5" w14:textId="77777777" w:rsidR="00B107E8" w:rsidRPr="00E465F5" w:rsidRDefault="00B107E8" w:rsidP="00B930D0">
            <w:pPr>
              <w:spacing w:line="360" w:lineRule="auto"/>
              <w:rPr>
                <w:rFonts w:cs="Arial"/>
              </w:rPr>
            </w:pPr>
            <w:r w:rsidRPr="00E465F5">
              <w:rPr>
                <w:rFonts w:cs="Arial"/>
              </w:rPr>
              <w:t>0-5</w:t>
            </w:r>
          </w:p>
        </w:tc>
        <w:tc>
          <w:tcPr>
            <w:tcW w:w="3482" w:type="dxa"/>
          </w:tcPr>
          <w:p w14:paraId="5D8D7116" w14:textId="77777777" w:rsidR="00B107E8" w:rsidRPr="00E465F5" w:rsidRDefault="00B107E8" w:rsidP="00B930D0">
            <w:pPr>
              <w:spacing w:line="360" w:lineRule="auto"/>
              <w:rPr>
                <w:rFonts w:cs="Arial"/>
              </w:rPr>
            </w:pPr>
            <w:r w:rsidRPr="00E465F5">
              <w:rPr>
                <w:rFonts w:cs="Arial"/>
              </w:rPr>
              <w:t>1.05 (0.83-5.4)</w:t>
            </w:r>
          </w:p>
        </w:tc>
      </w:tr>
      <w:tr w:rsidR="00B107E8" w:rsidRPr="00E465F5" w14:paraId="01CAE08E" w14:textId="77777777" w:rsidTr="00FA4972">
        <w:tc>
          <w:tcPr>
            <w:tcW w:w="4106" w:type="dxa"/>
          </w:tcPr>
          <w:p w14:paraId="094CF5A7" w14:textId="77777777" w:rsidR="00B107E8" w:rsidRPr="00E465F5" w:rsidRDefault="00B107E8" w:rsidP="00B930D0">
            <w:pPr>
              <w:spacing w:line="360" w:lineRule="auto"/>
              <w:rPr>
                <w:rFonts w:cs="Arial"/>
              </w:rPr>
            </w:pPr>
            <w:r w:rsidRPr="00E465F5">
              <w:rPr>
                <w:rFonts w:cs="Arial"/>
              </w:rPr>
              <w:t>Immunoglobulin A (g/l)</w:t>
            </w:r>
          </w:p>
        </w:tc>
        <w:tc>
          <w:tcPr>
            <w:tcW w:w="1905" w:type="dxa"/>
            <w:vAlign w:val="bottom"/>
          </w:tcPr>
          <w:p w14:paraId="6878B958" w14:textId="77777777" w:rsidR="00B107E8" w:rsidRPr="00E465F5" w:rsidRDefault="00B107E8" w:rsidP="00B930D0">
            <w:pPr>
              <w:spacing w:line="360" w:lineRule="auto"/>
              <w:rPr>
                <w:rFonts w:cs="Arial"/>
              </w:rPr>
            </w:pPr>
            <w:r w:rsidRPr="00E465F5">
              <w:rPr>
                <w:rFonts w:cs="Arial"/>
                <w:color w:val="000000"/>
              </w:rPr>
              <w:t xml:space="preserve">0.7-4 </w:t>
            </w:r>
          </w:p>
        </w:tc>
        <w:tc>
          <w:tcPr>
            <w:tcW w:w="3482" w:type="dxa"/>
            <w:vAlign w:val="bottom"/>
          </w:tcPr>
          <w:p w14:paraId="7A6B4F37" w14:textId="77777777" w:rsidR="00B107E8" w:rsidRPr="00E465F5" w:rsidRDefault="00B107E8" w:rsidP="00B930D0">
            <w:pPr>
              <w:spacing w:line="360" w:lineRule="auto"/>
              <w:rPr>
                <w:rFonts w:cs="Arial"/>
              </w:rPr>
            </w:pPr>
            <w:r w:rsidRPr="00E465F5">
              <w:rPr>
                <w:rFonts w:cs="Arial"/>
                <w:color w:val="000000"/>
              </w:rPr>
              <w:t>2.1 (1.5-2.5)</w:t>
            </w:r>
          </w:p>
        </w:tc>
      </w:tr>
      <w:tr w:rsidR="00B107E8" w:rsidRPr="00E465F5" w14:paraId="2AB123A7" w14:textId="77777777" w:rsidTr="00FA4972">
        <w:tc>
          <w:tcPr>
            <w:tcW w:w="4106" w:type="dxa"/>
          </w:tcPr>
          <w:p w14:paraId="5F154688" w14:textId="77777777" w:rsidR="00B107E8" w:rsidRPr="00E465F5" w:rsidRDefault="00B107E8" w:rsidP="00B930D0">
            <w:pPr>
              <w:spacing w:line="360" w:lineRule="auto"/>
              <w:rPr>
                <w:rFonts w:cs="Arial"/>
              </w:rPr>
            </w:pPr>
            <w:r w:rsidRPr="00E465F5">
              <w:rPr>
                <w:rFonts w:cs="Arial"/>
              </w:rPr>
              <w:t>Immunoglobulin G (g/l)</w:t>
            </w:r>
          </w:p>
        </w:tc>
        <w:tc>
          <w:tcPr>
            <w:tcW w:w="1905" w:type="dxa"/>
            <w:vAlign w:val="bottom"/>
          </w:tcPr>
          <w:p w14:paraId="4E3FA9EC" w14:textId="77777777" w:rsidR="00B107E8" w:rsidRPr="00E465F5" w:rsidRDefault="00B107E8" w:rsidP="00B930D0">
            <w:pPr>
              <w:spacing w:line="360" w:lineRule="auto"/>
              <w:rPr>
                <w:rFonts w:cs="Arial"/>
              </w:rPr>
            </w:pPr>
            <w:r w:rsidRPr="00E465F5">
              <w:rPr>
                <w:rFonts w:cs="Arial"/>
                <w:color w:val="000000"/>
              </w:rPr>
              <w:t xml:space="preserve">7-16 </w:t>
            </w:r>
          </w:p>
        </w:tc>
        <w:tc>
          <w:tcPr>
            <w:tcW w:w="3482" w:type="dxa"/>
            <w:vAlign w:val="bottom"/>
          </w:tcPr>
          <w:p w14:paraId="7B669D65" w14:textId="77777777" w:rsidR="00B107E8" w:rsidRPr="00E465F5" w:rsidRDefault="00B107E8" w:rsidP="00B930D0">
            <w:pPr>
              <w:spacing w:line="360" w:lineRule="auto"/>
              <w:rPr>
                <w:rFonts w:cs="Arial"/>
              </w:rPr>
            </w:pPr>
            <w:r w:rsidRPr="00E465F5">
              <w:rPr>
                <w:rFonts w:cs="Arial"/>
                <w:color w:val="000000"/>
              </w:rPr>
              <w:t>10.6 (10.2-11.5)</w:t>
            </w:r>
          </w:p>
        </w:tc>
      </w:tr>
      <w:tr w:rsidR="00B107E8" w:rsidRPr="00E465F5" w14:paraId="54F20D58" w14:textId="77777777" w:rsidTr="00FA4972">
        <w:tc>
          <w:tcPr>
            <w:tcW w:w="4106" w:type="dxa"/>
          </w:tcPr>
          <w:p w14:paraId="68B19029" w14:textId="77777777" w:rsidR="00B107E8" w:rsidRPr="00E465F5" w:rsidRDefault="00B107E8" w:rsidP="00B930D0">
            <w:pPr>
              <w:spacing w:line="360" w:lineRule="auto"/>
              <w:rPr>
                <w:rFonts w:cs="Arial"/>
              </w:rPr>
            </w:pPr>
            <w:r w:rsidRPr="00E465F5">
              <w:rPr>
                <w:rFonts w:cs="Arial"/>
              </w:rPr>
              <w:t>Immunoglobulin M (g/l)</w:t>
            </w:r>
          </w:p>
        </w:tc>
        <w:tc>
          <w:tcPr>
            <w:tcW w:w="1905" w:type="dxa"/>
            <w:vAlign w:val="bottom"/>
          </w:tcPr>
          <w:p w14:paraId="7EF47492" w14:textId="77777777" w:rsidR="00B107E8" w:rsidRPr="00E465F5" w:rsidRDefault="00B107E8" w:rsidP="00B930D0">
            <w:pPr>
              <w:spacing w:line="360" w:lineRule="auto"/>
              <w:rPr>
                <w:rFonts w:cs="Arial"/>
              </w:rPr>
            </w:pPr>
            <w:r w:rsidRPr="00E465F5">
              <w:rPr>
                <w:rFonts w:cs="Arial"/>
                <w:color w:val="000000"/>
              </w:rPr>
              <w:t xml:space="preserve">0.4-2.3 </w:t>
            </w:r>
          </w:p>
        </w:tc>
        <w:tc>
          <w:tcPr>
            <w:tcW w:w="3482" w:type="dxa"/>
            <w:vAlign w:val="bottom"/>
          </w:tcPr>
          <w:p w14:paraId="0328F2AA" w14:textId="77777777" w:rsidR="00B107E8" w:rsidRPr="00E465F5" w:rsidRDefault="00B107E8" w:rsidP="00B930D0">
            <w:pPr>
              <w:spacing w:line="360" w:lineRule="auto"/>
              <w:rPr>
                <w:rFonts w:cs="Arial"/>
              </w:rPr>
            </w:pPr>
            <w:r w:rsidRPr="00E465F5">
              <w:rPr>
                <w:rFonts w:cs="Arial"/>
                <w:color w:val="000000"/>
              </w:rPr>
              <w:t>0.9 (0.7-1.1)</w:t>
            </w:r>
          </w:p>
        </w:tc>
      </w:tr>
      <w:tr w:rsidR="00B107E8" w:rsidRPr="00E465F5" w14:paraId="5A545A68" w14:textId="77777777" w:rsidTr="00FA4972">
        <w:trPr>
          <w:trHeight w:val="170"/>
        </w:trPr>
        <w:tc>
          <w:tcPr>
            <w:tcW w:w="4106" w:type="dxa"/>
          </w:tcPr>
          <w:p w14:paraId="64F6BB8A" w14:textId="77777777" w:rsidR="00B107E8" w:rsidRPr="00E465F5" w:rsidRDefault="00B107E8" w:rsidP="00B930D0">
            <w:pPr>
              <w:spacing w:line="360" w:lineRule="auto"/>
              <w:rPr>
                <w:rFonts w:cs="Arial"/>
              </w:rPr>
            </w:pPr>
            <w:r w:rsidRPr="00E465F5">
              <w:rPr>
                <w:rFonts w:cs="Arial"/>
              </w:rPr>
              <w:t>Total Immunoglobulin E (KUL)</w:t>
            </w:r>
          </w:p>
        </w:tc>
        <w:tc>
          <w:tcPr>
            <w:tcW w:w="1905" w:type="dxa"/>
          </w:tcPr>
          <w:p w14:paraId="6885946B" w14:textId="77777777" w:rsidR="00B107E8" w:rsidRPr="00E465F5" w:rsidRDefault="00B107E8" w:rsidP="00B930D0">
            <w:pPr>
              <w:spacing w:line="360" w:lineRule="auto"/>
              <w:rPr>
                <w:rFonts w:cs="Arial"/>
              </w:rPr>
            </w:pPr>
            <w:r w:rsidRPr="00E465F5">
              <w:rPr>
                <w:rFonts w:cs="Arial"/>
              </w:rPr>
              <w:t>0-120</w:t>
            </w:r>
          </w:p>
        </w:tc>
        <w:tc>
          <w:tcPr>
            <w:tcW w:w="3482" w:type="dxa"/>
          </w:tcPr>
          <w:p w14:paraId="679BAD4D" w14:textId="77777777" w:rsidR="00B107E8" w:rsidRPr="00E465F5" w:rsidRDefault="00B107E8" w:rsidP="00B930D0">
            <w:pPr>
              <w:spacing w:line="360" w:lineRule="auto"/>
              <w:rPr>
                <w:rFonts w:cs="Arial"/>
                <w:color w:val="000000"/>
              </w:rPr>
            </w:pPr>
            <w:r w:rsidRPr="00E465F5">
              <w:rPr>
                <w:rFonts w:cs="Arial"/>
                <w:color w:val="000000"/>
              </w:rPr>
              <w:t>12 (9.1-95.6)</w:t>
            </w:r>
          </w:p>
        </w:tc>
      </w:tr>
      <w:tr w:rsidR="00B107E8" w:rsidRPr="00E465F5" w14:paraId="7FBDF343" w14:textId="77777777" w:rsidTr="00FA4972">
        <w:tc>
          <w:tcPr>
            <w:tcW w:w="4106" w:type="dxa"/>
          </w:tcPr>
          <w:p w14:paraId="711D3626" w14:textId="77777777" w:rsidR="00B107E8" w:rsidRPr="00E465F5" w:rsidRDefault="00B107E8" w:rsidP="00B930D0">
            <w:pPr>
              <w:spacing w:line="360" w:lineRule="auto"/>
              <w:rPr>
                <w:rFonts w:cs="Arial"/>
              </w:rPr>
            </w:pPr>
            <w:r w:rsidRPr="00E465F5">
              <w:rPr>
                <w:rFonts w:cs="Arial"/>
              </w:rPr>
              <w:t>Complement C3 (g/l)</w:t>
            </w:r>
          </w:p>
        </w:tc>
        <w:tc>
          <w:tcPr>
            <w:tcW w:w="1905" w:type="dxa"/>
          </w:tcPr>
          <w:p w14:paraId="08B33F01" w14:textId="77777777" w:rsidR="00B107E8" w:rsidRPr="00E465F5" w:rsidRDefault="00B107E8" w:rsidP="00B930D0">
            <w:pPr>
              <w:spacing w:line="360" w:lineRule="auto"/>
              <w:rPr>
                <w:rFonts w:cs="Arial"/>
              </w:rPr>
            </w:pPr>
            <w:r w:rsidRPr="00E465F5">
              <w:rPr>
                <w:rFonts w:cs="Arial"/>
              </w:rPr>
              <w:t>0.9-1.8</w:t>
            </w:r>
          </w:p>
        </w:tc>
        <w:tc>
          <w:tcPr>
            <w:tcW w:w="3482" w:type="dxa"/>
            <w:vAlign w:val="bottom"/>
          </w:tcPr>
          <w:p w14:paraId="5F84ABC1" w14:textId="77777777" w:rsidR="00B107E8" w:rsidRPr="00E465F5" w:rsidRDefault="00B107E8" w:rsidP="00B930D0">
            <w:pPr>
              <w:spacing w:line="360" w:lineRule="auto"/>
              <w:rPr>
                <w:rFonts w:cs="Arial"/>
              </w:rPr>
            </w:pPr>
            <w:r w:rsidRPr="00E465F5">
              <w:rPr>
                <w:rFonts w:cs="Arial"/>
                <w:color w:val="000000"/>
              </w:rPr>
              <w:t>1.035 (0.93-1.21)</w:t>
            </w:r>
          </w:p>
        </w:tc>
      </w:tr>
      <w:tr w:rsidR="00B107E8" w:rsidRPr="00E465F5" w14:paraId="2A417F45" w14:textId="77777777" w:rsidTr="00FA4972">
        <w:tc>
          <w:tcPr>
            <w:tcW w:w="4106" w:type="dxa"/>
          </w:tcPr>
          <w:p w14:paraId="352A3D9D" w14:textId="77777777" w:rsidR="00B107E8" w:rsidRPr="00E465F5" w:rsidRDefault="00B107E8" w:rsidP="00B930D0">
            <w:pPr>
              <w:spacing w:line="360" w:lineRule="auto"/>
              <w:rPr>
                <w:rFonts w:cs="Arial"/>
              </w:rPr>
            </w:pPr>
            <w:r w:rsidRPr="00E465F5">
              <w:rPr>
                <w:rFonts w:cs="Arial"/>
              </w:rPr>
              <w:t>Complement C4 (g/l)</w:t>
            </w:r>
          </w:p>
        </w:tc>
        <w:tc>
          <w:tcPr>
            <w:tcW w:w="1905" w:type="dxa"/>
          </w:tcPr>
          <w:p w14:paraId="308A75A5" w14:textId="77777777" w:rsidR="00B107E8" w:rsidRPr="00E465F5" w:rsidRDefault="00B107E8" w:rsidP="00B930D0">
            <w:pPr>
              <w:spacing w:line="360" w:lineRule="auto"/>
              <w:rPr>
                <w:rFonts w:cs="Arial"/>
              </w:rPr>
            </w:pPr>
            <w:r w:rsidRPr="00E465F5">
              <w:rPr>
                <w:rFonts w:cs="Arial"/>
              </w:rPr>
              <w:t>0.1-0.4</w:t>
            </w:r>
          </w:p>
        </w:tc>
        <w:tc>
          <w:tcPr>
            <w:tcW w:w="3482" w:type="dxa"/>
            <w:vAlign w:val="bottom"/>
          </w:tcPr>
          <w:p w14:paraId="4AD00AF7" w14:textId="77777777" w:rsidR="00B107E8" w:rsidRPr="00E465F5" w:rsidRDefault="00B107E8" w:rsidP="00B930D0">
            <w:pPr>
              <w:spacing w:line="360" w:lineRule="auto"/>
              <w:rPr>
                <w:rFonts w:cs="Arial"/>
              </w:rPr>
            </w:pPr>
            <w:r w:rsidRPr="00E465F5">
              <w:rPr>
                <w:rFonts w:cs="Arial"/>
                <w:color w:val="000000"/>
              </w:rPr>
              <w:t>0.21 (0.15-0.26)</w:t>
            </w:r>
          </w:p>
        </w:tc>
      </w:tr>
      <w:tr w:rsidR="00B107E8" w:rsidRPr="00E465F5" w14:paraId="4ADDD56B" w14:textId="77777777" w:rsidTr="00FA4972">
        <w:tc>
          <w:tcPr>
            <w:tcW w:w="4106" w:type="dxa"/>
          </w:tcPr>
          <w:p w14:paraId="2DBC563B" w14:textId="77777777" w:rsidR="00B107E8" w:rsidRPr="00E465F5" w:rsidRDefault="00B107E8" w:rsidP="00B930D0">
            <w:pPr>
              <w:spacing w:line="360" w:lineRule="auto"/>
              <w:rPr>
                <w:rFonts w:cs="Arial"/>
              </w:rPr>
            </w:pPr>
            <w:r w:rsidRPr="00E465F5">
              <w:rPr>
                <w:rFonts w:cs="Arial"/>
              </w:rPr>
              <w:t>CD3 (absolute; g/l)</w:t>
            </w:r>
          </w:p>
        </w:tc>
        <w:tc>
          <w:tcPr>
            <w:tcW w:w="1905" w:type="dxa"/>
            <w:vAlign w:val="bottom"/>
          </w:tcPr>
          <w:p w14:paraId="2D44D8F2" w14:textId="77777777" w:rsidR="00B107E8" w:rsidRPr="00E465F5" w:rsidRDefault="00B107E8" w:rsidP="00B930D0">
            <w:pPr>
              <w:spacing w:line="360" w:lineRule="auto"/>
              <w:rPr>
                <w:rFonts w:cs="Arial"/>
              </w:rPr>
            </w:pPr>
            <w:r w:rsidRPr="00E465F5">
              <w:rPr>
                <w:rFonts w:cs="Arial"/>
                <w:color w:val="000000"/>
              </w:rPr>
              <w:t>0.87-2.51</w:t>
            </w:r>
          </w:p>
        </w:tc>
        <w:tc>
          <w:tcPr>
            <w:tcW w:w="3482" w:type="dxa"/>
            <w:vAlign w:val="bottom"/>
          </w:tcPr>
          <w:p w14:paraId="454388A4" w14:textId="77777777" w:rsidR="00B107E8" w:rsidRPr="00E465F5" w:rsidRDefault="00B107E8" w:rsidP="00B930D0">
            <w:pPr>
              <w:spacing w:line="360" w:lineRule="auto"/>
              <w:rPr>
                <w:rFonts w:cs="Arial"/>
              </w:rPr>
            </w:pPr>
            <w:r w:rsidRPr="00E465F5">
              <w:rPr>
                <w:rFonts w:cs="Arial"/>
                <w:color w:val="000000"/>
              </w:rPr>
              <w:t>1.04 (0.89-1.53)</w:t>
            </w:r>
          </w:p>
        </w:tc>
      </w:tr>
      <w:tr w:rsidR="00B107E8" w:rsidRPr="00E465F5" w14:paraId="6B2D980D" w14:textId="77777777" w:rsidTr="00FA4972">
        <w:tc>
          <w:tcPr>
            <w:tcW w:w="4106" w:type="dxa"/>
          </w:tcPr>
          <w:p w14:paraId="3B513B8B" w14:textId="77777777" w:rsidR="00B107E8" w:rsidRPr="00E465F5" w:rsidRDefault="00B107E8" w:rsidP="00B930D0">
            <w:pPr>
              <w:spacing w:line="360" w:lineRule="auto"/>
              <w:rPr>
                <w:rFonts w:cs="Arial"/>
              </w:rPr>
            </w:pPr>
            <w:r w:rsidRPr="00E465F5">
              <w:rPr>
                <w:rFonts w:cs="Arial"/>
              </w:rPr>
              <w:t>CD4 (absolute; g/l)</w:t>
            </w:r>
          </w:p>
        </w:tc>
        <w:tc>
          <w:tcPr>
            <w:tcW w:w="1905" w:type="dxa"/>
            <w:vAlign w:val="bottom"/>
          </w:tcPr>
          <w:p w14:paraId="36661CE3" w14:textId="77777777" w:rsidR="00B107E8" w:rsidRPr="00E465F5" w:rsidRDefault="00B107E8" w:rsidP="00B930D0">
            <w:pPr>
              <w:spacing w:line="360" w:lineRule="auto"/>
              <w:rPr>
                <w:rFonts w:cs="Arial"/>
              </w:rPr>
            </w:pPr>
            <w:r w:rsidRPr="00E465F5">
              <w:rPr>
                <w:rFonts w:cs="Arial"/>
                <w:color w:val="000000"/>
              </w:rPr>
              <w:t>0.56-1.46</w:t>
            </w:r>
          </w:p>
        </w:tc>
        <w:tc>
          <w:tcPr>
            <w:tcW w:w="3482" w:type="dxa"/>
            <w:vAlign w:val="bottom"/>
          </w:tcPr>
          <w:p w14:paraId="066EFEB2" w14:textId="77777777" w:rsidR="00B107E8" w:rsidRPr="00E465F5" w:rsidRDefault="00B107E8" w:rsidP="00B930D0">
            <w:pPr>
              <w:spacing w:line="360" w:lineRule="auto"/>
              <w:rPr>
                <w:rFonts w:cs="Arial"/>
              </w:rPr>
            </w:pPr>
            <w:r w:rsidRPr="00E465F5">
              <w:rPr>
                <w:rFonts w:cs="Arial"/>
                <w:color w:val="000000"/>
              </w:rPr>
              <w:t>0.75 (0.51-1.01)</w:t>
            </w:r>
          </w:p>
        </w:tc>
      </w:tr>
      <w:tr w:rsidR="00B107E8" w:rsidRPr="00E465F5" w14:paraId="56D344B7" w14:textId="77777777" w:rsidTr="00FA4972">
        <w:tc>
          <w:tcPr>
            <w:tcW w:w="4106" w:type="dxa"/>
          </w:tcPr>
          <w:p w14:paraId="4F2F1D10" w14:textId="77777777" w:rsidR="00B107E8" w:rsidRPr="00E465F5" w:rsidRDefault="00B107E8" w:rsidP="00B930D0">
            <w:pPr>
              <w:spacing w:line="360" w:lineRule="auto"/>
              <w:rPr>
                <w:rFonts w:cs="Arial"/>
              </w:rPr>
            </w:pPr>
            <w:r w:rsidRPr="00E465F5">
              <w:rPr>
                <w:rFonts w:cs="Arial"/>
              </w:rPr>
              <w:t>CD8 (absolute; g/l)</w:t>
            </w:r>
          </w:p>
        </w:tc>
        <w:tc>
          <w:tcPr>
            <w:tcW w:w="1905" w:type="dxa"/>
            <w:vAlign w:val="bottom"/>
          </w:tcPr>
          <w:p w14:paraId="5D7ACFB1" w14:textId="77777777" w:rsidR="00B107E8" w:rsidRPr="00E465F5" w:rsidRDefault="00B107E8" w:rsidP="00B930D0">
            <w:pPr>
              <w:spacing w:line="360" w:lineRule="auto"/>
              <w:rPr>
                <w:rFonts w:cs="Arial"/>
              </w:rPr>
            </w:pPr>
            <w:r w:rsidRPr="00E465F5">
              <w:rPr>
                <w:rFonts w:cs="Arial"/>
                <w:color w:val="000000"/>
              </w:rPr>
              <w:t>0.25-0.99</w:t>
            </w:r>
          </w:p>
        </w:tc>
        <w:tc>
          <w:tcPr>
            <w:tcW w:w="3482" w:type="dxa"/>
            <w:vAlign w:val="bottom"/>
          </w:tcPr>
          <w:p w14:paraId="4B7EB42F" w14:textId="77777777" w:rsidR="00B107E8" w:rsidRPr="00E465F5" w:rsidRDefault="00B107E8" w:rsidP="00B930D0">
            <w:pPr>
              <w:spacing w:line="360" w:lineRule="auto"/>
              <w:rPr>
                <w:rFonts w:cs="Arial"/>
              </w:rPr>
            </w:pPr>
            <w:r w:rsidRPr="00E465F5">
              <w:rPr>
                <w:rFonts w:cs="Arial"/>
                <w:color w:val="000000"/>
              </w:rPr>
              <w:t>0.321 (0.27-0.42)</w:t>
            </w:r>
          </w:p>
        </w:tc>
      </w:tr>
      <w:tr w:rsidR="00B107E8" w:rsidRPr="00E465F5" w14:paraId="1439F614" w14:textId="77777777" w:rsidTr="00FA4972">
        <w:tc>
          <w:tcPr>
            <w:tcW w:w="4106" w:type="dxa"/>
          </w:tcPr>
          <w:p w14:paraId="020011ED" w14:textId="77777777" w:rsidR="00B107E8" w:rsidRPr="00E465F5" w:rsidRDefault="00B107E8" w:rsidP="00B930D0">
            <w:pPr>
              <w:spacing w:line="360" w:lineRule="auto"/>
              <w:rPr>
                <w:rFonts w:cs="Arial"/>
              </w:rPr>
            </w:pPr>
            <w:r w:rsidRPr="00E465F5">
              <w:rPr>
                <w:rFonts w:cs="Arial"/>
              </w:rPr>
              <w:t>CD19 (absolute; g/l)</w:t>
            </w:r>
          </w:p>
        </w:tc>
        <w:tc>
          <w:tcPr>
            <w:tcW w:w="1905" w:type="dxa"/>
            <w:vAlign w:val="bottom"/>
          </w:tcPr>
          <w:p w14:paraId="57BC64B9" w14:textId="77777777" w:rsidR="00B107E8" w:rsidRPr="00E465F5" w:rsidRDefault="00B107E8" w:rsidP="00B930D0">
            <w:pPr>
              <w:spacing w:line="360" w:lineRule="auto"/>
              <w:rPr>
                <w:rFonts w:cs="Arial"/>
              </w:rPr>
            </w:pPr>
            <w:r w:rsidRPr="00E465F5">
              <w:rPr>
                <w:rFonts w:cs="Arial"/>
                <w:color w:val="000000"/>
              </w:rPr>
              <w:t>0.11-0.69</w:t>
            </w:r>
          </w:p>
        </w:tc>
        <w:tc>
          <w:tcPr>
            <w:tcW w:w="3482" w:type="dxa"/>
            <w:vAlign w:val="bottom"/>
          </w:tcPr>
          <w:p w14:paraId="7170ECD1" w14:textId="77777777" w:rsidR="00B107E8" w:rsidRPr="00E465F5" w:rsidRDefault="00B107E8" w:rsidP="00B930D0">
            <w:pPr>
              <w:spacing w:line="360" w:lineRule="auto"/>
              <w:rPr>
                <w:rFonts w:cs="Arial"/>
              </w:rPr>
            </w:pPr>
            <w:r w:rsidRPr="00E465F5">
              <w:rPr>
                <w:rFonts w:cs="Arial"/>
                <w:color w:val="000000"/>
              </w:rPr>
              <w:t>0.181 (0.11-0.25)</w:t>
            </w:r>
          </w:p>
        </w:tc>
      </w:tr>
      <w:tr w:rsidR="00B107E8" w:rsidRPr="00E465F5" w14:paraId="1C5B1145" w14:textId="77777777" w:rsidTr="00FA4972">
        <w:tc>
          <w:tcPr>
            <w:tcW w:w="4106" w:type="dxa"/>
          </w:tcPr>
          <w:p w14:paraId="0EA2232D" w14:textId="77777777" w:rsidR="00B107E8" w:rsidRPr="00E465F5" w:rsidRDefault="00B107E8" w:rsidP="00B930D0">
            <w:pPr>
              <w:spacing w:line="360" w:lineRule="auto"/>
              <w:rPr>
                <w:rFonts w:cs="Arial"/>
              </w:rPr>
            </w:pPr>
            <w:r w:rsidRPr="00E465F5">
              <w:rPr>
                <w:rFonts w:cs="Arial"/>
              </w:rPr>
              <w:t>CD16, CD56 (absolute; g/l)</w:t>
            </w:r>
          </w:p>
        </w:tc>
        <w:tc>
          <w:tcPr>
            <w:tcW w:w="1905" w:type="dxa"/>
            <w:vAlign w:val="bottom"/>
          </w:tcPr>
          <w:p w14:paraId="7D2C3AE1" w14:textId="77777777" w:rsidR="00B107E8" w:rsidRPr="00E465F5" w:rsidRDefault="00B107E8" w:rsidP="00B930D0">
            <w:pPr>
              <w:spacing w:line="360" w:lineRule="auto"/>
              <w:rPr>
                <w:rFonts w:cs="Arial"/>
              </w:rPr>
            </w:pPr>
            <w:r w:rsidRPr="00E465F5">
              <w:rPr>
                <w:rFonts w:cs="Arial"/>
                <w:color w:val="000000"/>
              </w:rPr>
              <w:t>0.11-0.64</w:t>
            </w:r>
          </w:p>
        </w:tc>
        <w:tc>
          <w:tcPr>
            <w:tcW w:w="3482" w:type="dxa"/>
            <w:vAlign w:val="bottom"/>
          </w:tcPr>
          <w:p w14:paraId="24DBB929" w14:textId="77777777" w:rsidR="00B107E8" w:rsidRPr="00E465F5" w:rsidRDefault="00B107E8" w:rsidP="00B930D0">
            <w:pPr>
              <w:spacing w:line="360" w:lineRule="auto"/>
              <w:rPr>
                <w:rFonts w:cs="Arial"/>
              </w:rPr>
            </w:pPr>
            <w:r w:rsidRPr="00E465F5">
              <w:rPr>
                <w:rFonts w:cs="Arial"/>
                <w:color w:val="000000"/>
              </w:rPr>
              <w:t>0.201 (0.16-0.29)</w:t>
            </w:r>
          </w:p>
        </w:tc>
      </w:tr>
      <w:tr w:rsidR="00B107E8" w:rsidRPr="00E465F5" w14:paraId="051A1152" w14:textId="77777777" w:rsidTr="00FA4972">
        <w:tc>
          <w:tcPr>
            <w:tcW w:w="4106" w:type="dxa"/>
          </w:tcPr>
          <w:p w14:paraId="6CB24075" w14:textId="77777777" w:rsidR="00B107E8" w:rsidRPr="00E465F5" w:rsidRDefault="00B107E8" w:rsidP="00B930D0">
            <w:pPr>
              <w:spacing w:line="360" w:lineRule="auto"/>
              <w:rPr>
                <w:rFonts w:cs="Arial"/>
              </w:rPr>
            </w:pPr>
            <w:r w:rsidRPr="00E465F5">
              <w:rPr>
                <w:rFonts w:cs="Arial"/>
              </w:rPr>
              <w:t>CD3 (% of lymphocytes)</w:t>
            </w:r>
          </w:p>
        </w:tc>
        <w:tc>
          <w:tcPr>
            <w:tcW w:w="1905" w:type="dxa"/>
            <w:vAlign w:val="bottom"/>
          </w:tcPr>
          <w:p w14:paraId="0D5FB1C8" w14:textId="77777777" w:rsidR="00B107E8" w:rsidRPr="00E465F5" w:rsidRDefault="00B107E8" w:rsidP="00B930D0">
            <w:pPr>
              <w:spacing w:line="360" w:lineRule="auto"/>
              <w:rPr>
                <w:rFonts w:cs="Arial"/>
              </w:rPr>
            </w:pPr>
            <w:r w:rsidRPr="00E465F5">
              <w:rPr>
                <w:rFonts w:cs="Arial"/>
                <w:color w:val="000000"/>
              </w:rPr>
              <w:t>57.22-86.8</w:t>
            </w:r>
          </w:p>
        </w:tc>
        <w:tc>
          <w:tcPr>
            <w:tcW w:w="3482" w:type="dxa"/>
            <w:vAlign w:val="bottom"/>
          </w:tcPr>
          <w:p w14:paraId="2B340113" w14:textId="77777777" w:rsidR="00B107E8" w:rsidRPr="00E465F5" w:rsidRDefault="00B107E8" w:rsidP="00B930D0">
            <w:pPr>
              <w:spacing w:line="360" w:lineRule="auto"/>
              <w:rPr>
                <w:rFonts w:cs="Arial"/>
              </w:rPr>
            </w:pPr>
            <w:r w:rsidRPr="00E465F5">
              <w:rPr>
                <w:rFonts w:cs="Arial"/>
                <w:color w:val="000000"/>
              </w:rPr>
              <w:t>73 (68-74)</w:t>
            </w:r>
          </w:p>
        </w:tc>
      </w:tr>
      <w:tr w:rsidR="00B107E8" w:rsidRPr="00E465F5" w14:paraId="78E24590" w14:textId="77777777" w:rsidTr="00FA4972">
        <w:tc>
          <w:tcPr>
            <w:tcW w:w="4106" w:type="dxa"/>
          </w:tcPr>
          <w:p w14:paraId="54171AFB" w14:textId="77777777" w:rsidR="00B107E8" w:rsidRPr="00E465F5" w:rsidRDefault="00B107E8" w:rsidP="00B930D0">
            <w:pPr>
              <w:spacing w:line="360" w:lineRule="auto"/>
              <w:rPr>
                <w:rFonts w:cs="Arial"/>
              </w:rPr>
            </w:pPr>
            <w:r w:rsidRPr="00E465F5">
              <w:rPr>
                <w:rFonts w:cs="Arial"/>
              </w:rPr>
              <w:t>CD4 (% of lymphocytes)</w:t>
            </w:r>
          </w:p>
        </w:tc>
        <w:tc>
          <w:tcPr>
            <w:tcW w:w="1905" w:type="dxa"/>
            <w:vAlign w:val="bottom"/>
          </w:tcPr>
          <w:p w14:paraId="1572DEC3" w14:textId="77777777" w:rsidR="00B107E8" w:rsidRPr="00E465F5" w:rsidRDefault="00B107E8" w:rsidP="00B930D0">
            <w:pPr>
              <w:spacing w:line="360" w:lineRule="auto"/>
              <w:rPr>
                <w:rFonts w:cs="Arial"/>
              </w:rPr>
            </w:pPr>
            <w:r w:rsidRPr="00E465F5">
              <w:rPr>
                <w:rFonts w:cs="Arial"/>
                <w:color w:val="000000"/>
              </w:rPr>
              <w:t>30.85-60.81</w:t>
            </w:r>
          </w:p>
        </w:tc>
        <w:tc>
          <w:tcPr>
            <w:tcW w:w="3482" w:type="dxa"/>
            <w:vAlign w:val="bottom"/>
          </w:tcPr>
          <w:p w14:paraId="72D88E91" w14:textId="77777777" w:rsidR="00B107E8" w:rsidRPr="00E465F5" w:rsidRDefault="00B107E8" w:rsidP="00B930D0">
            <w:pPr>
              <w:spacing w:line="360" w:lineRule="auto"/>
              <w:rPr>
                <w:rFonts w:cs="Arial"/>
              </w:rPr>
            </w:pPr>
            <w:r w:rsidRPr="00E465F5">
              <w:rPr>
                <w:rFonts w:cs="Arial"/>
                <w:color w:val="000000"/>
              </w:rPr>
              <w:t>50 (42-53)</w:t>
            </w:r>
          </w:p>
        </w:tc>
      </w:tr>
      <w:tr w:rsidR="00B107E8" w:rsidRPr="00E465F5" w14:paraId="09AA3E91" w14:textId="77777777" w:rsidTr="00FA4972">
        <w:tc>
          <w:tcPr>
            <w:tcW w:w="4106" w:type="dxa"/>
          </w:tcPr>
          <w:p w14:paraId="1B938CF1" w14:textId="77777777" w:rsidR="00B107E8" w:rsidRPr="00E465F5" w:rsidRDefault="00B107E8" w:rsidP="00B930D0">
            <w:pPr>
              <w:spacing w:line="360" w:lineRule="auto"/>
              <w:rPr>
                <w:rFonts w:cs="Arial"/>
              </w:rPr>
            </w:pPr>
            <w:r w:rsidRPr="00E465F5">
              <w:rPr>
                <w:rFonts w:cs="Arial"/>
              </w:rPr>
              <w:t>CD8 (% of lymphocytes)</w:t>
            </w:r>
          </w:p>
        </w:tc>
        <w:tc>
          <w:tcPr>
            <w:tcW w:w="1905" w:type="dxa"/>
            <w:vAlign w:val="bottom"/>
          </w:tcPr>
          <w:p w14:paraId="0692B51F" w14:textId="77777777" w:rsidR="00B107E8" w:rsidRPr="00E465F5" w:rsidRDefault="00B107E8" w:rsidP="00B930D0">
            <w:pPr>
              <w:spacing w:line="360" w:lineRule="auto"/>
              <w:rPr>
                <w:rFonts w:cs="Arial"/>
              </w:rPr>
            </w:pPr>
            <w:r w:rsidRPr="00E465F5">
              <w:rPr>
                <w:rFonts w:cs="Arial"/>
                <w:color w:val="000000"/>
              </w:rPr>
              <w:t>9.8-36.47</w:t>
            </w:r>
          </w:p>
        </w:tc>
        <w:tc>
          <w:tcPr>
            <w:tcW w:w="3482" w:type="dxa"/>
            <w:vAlign w:val="bottom"/>
          </w:tcPr>
          <w:p w14:paraId="453B293F" w14:textId="77777777" w:rsidR="00B107E8" w:rsidRPr="00E465F5" w:rsidRDefault="00B107E8" w:rsidP="00B930D0">
            <w:pPr>
              <w:spacing w:line="360" w:lineRule="auto"/>
              <w:rPr>
                <w:rFonts w:cs="Arial"/>
              </w:rPr>
            </w:pPr>
            <w:r w:rsidRPr="00E465F5">
              <w:rPr>
                <w:rFonts w:cs="Arial"/>
                <w:color w:val="000000"/>
              </w:rPr>
              <w:t>21 (17.8-25.4)</w:t>
            </w:r>
          </w:p>
        </w:tc>
      </w:tr>
      <w:tr w:rsidR="00B107E8" w:rsidRPr="00E465F5" w14:paraId="621FAE9C" w14:textId="77777777" w:rsidTr="00FA4972">
        <w:tc>
          <w:tcPr>
            <w:tcW w:w="4106" w:type="dxa"/>
          </w:tcPr>
          <w:p w14:paraId="632EEAA2" w14:textId="77777777" w:rsidR="00B107E8" w:rsidRPr="00E465F5" w:rsidRDefault="00B107E8" w:rsidP="00B930D0">
            <w:pPr>
              <w:spacing w:line="360" w:lineRule="auto"/>
              <w:rPr>
                <w:rFonts w:cs="Arial"/>
              </w:rPr>
            </w:pPr>
            <w:r w:rsidRPr="00E465F5">
              <w:rPr>
                <w:rFonts w:cs="Arial"/>
              </w:rPr>
              <w:t>CD19 (% of lymphocytes)</w:t>
            </w:r>
          </w:p>
        </w:tc>
        <w:tc>
          <w:tcPr>
            <w:tcW w:w="1905" w:type="dxa"/>
            <w:vAlign w:val="bottom"/>
          </w:tcPr>
          <w:p w14:paraId="19EC3E44" w14:textId="77777777" w:rsidR="00B107E8" w:rsidRPr="00E465F5" w:rsidRDefault="00B107E8" w:rsidP="00B930D0">
            <w:pPr>
              <w:spacing w:line="360" w:lineRule="auto"/>
              <w:rPr>
                <w:rFonts w:cs="Arial"/>
              </w:rPr>
            </w:pPr>
            <w:r w:rsidRPr="00E465F5">
              <w:rPr>
                <w:rFonts w:cs="Arial"/>
                <w:color w:val="000000"/>
              </w:rPr>
              <w:t>4.16-26.11</w:t>
            </w:r>
          </w:p>
        </w:tc>
        <w:tc>
          <w:tcPr>
            <w:tcW w:w="3482" w:type="dxa"/>
            <w:vAlign w:val="bottom"/>
          </w:tcPr>
          <w:p w14:paraId="171D8262" w14:textId="77777777" w:rsidR="00B107E8" w:rsidRPr="00E465F5" w:rsidRDefault="00B107E8" w:rsidP="00B930D0">
            <w:pPr>
              <w:spacing w:line="360" w:lineRule="auto"/>
              <w:rPr>
                <w:rFonts w:cs="Arial"/>
              </w:rPr>
            </w:pPr>
            <w:r w:rsidRPr="00E465F5">
              <w:rPr>
                <w:rFonts w:cs="Arial"/>
                <w:color w:val="000000"/>
              </w:rPr>
              <w:t>11 (9-13)</w:t>
            </w:r>
          </w:p>
        </w:tc>
      </w:tr>
      <w:tr w:rsidR="00B107E8" w:rsidRPr="00E465F5" w14:paraId="0FDE543F" w14:textId="77777777" w:rsidTr="00FA4972">
        <w:tc>
          <w:tcPr>
            <w:tcW w:w="4106" w:type="dxa"/>
          </w:tcPr>
          <w:p w14:paraId="747A7BAC" w14:textId="77777777" w:rsidR="00B107E8" w:rsidRPr="00E465F5" w:rsidRDefault="00B107E8" w:rsidP="00B930D0">
            <w:pPr>
              <w:spacing w:line="360" w:lineRule="auto"/>
              <w:rPr>
                <w:rFonts w:cs="Arial"/>
              </w:rPr>
            </w:pPr>
            <w:r w:rsidRPr="00E465F5">
              <w:rPr>
                <w:rFonts w:cs="Arial"/>
              </w:rPr>
              <w:t>CD16, CD56 (% of lymphocytes)</w:t>
            </w:r>
          </w:p>
        </w:tc>
        <w:tc>
          <w:tcPr>
            <w:tcW w:w="1905" w:type="dxa"/>
            <w:vAlign w:val="bottom"/>
          </w:tcPr>
          <w:p w14:paraId="19E76FFF" w14:textId="77777777" w:rsidR="00B107E8" w:rsidRPr="00E465F5" w:rsidRDefault="00B107E8" w:rsidP="00B930D0">
            <w:pPr>
              <w:spacing w:line="360" w:lineRule="auto"/>
              <w:rPr>
                <w:rFonts w:cs="Arial"/>
              </w:rPr>
            </w:pPr>
            <w:r w:rsidRPr="00E465F5">
              <w:rPr>
                <w:rFonts w:cs="Arial"/>
                <w:color w:val="000000"/>
              </w:rPr>
              <w:t>5.4-24.3</w:t>
            </w:r>
          </w:p>
        </w:tc>
        <w:tc>
          <w:tcPr>
            <w:tcW w:w="3482" w:type="dxa"/>
            <w:vAlign w:val="bottom"/>
          </w:tcPr>
          <w:p w14:paraId="5EC03C83" w14:textId="77777777" w:rsidR="00B107E8" w:rsidRPr="00E465F5" w:rsidRDefault="00B107E8" w:rsidP="00B930D0">
            <w:pPr>
              <w:spacing w:line="360" w:lineRule="auto"/>
              <w:rPr>
                <w:rFonts w:cs="Arial"/>
              </w:rPr>
            </w:pPr>
            <w:r w:rsidRPr="00E465F5">
              <w:rPr>
                <w:rFonts w:cs="Arial"/>
                <w:color w:val="000000"/>
              </w:rPr>
              <w:t>14 (10.3-18.8)</w:t>
            </w:r>
          </w:p>
        </w:tc>
      </w:tr>
      <w:tr w:rsidR="00B107E8" w:rsidRPr="00E465F5" w14:paraId="65B9BD9A" w14:textId="77777777" w:rsidTr="00FA4972">
        <w:tc>
          <w:tcPr>
            <w:tcW w:w="4106" w:type="dxa"/>
          </w:tcPr>
          <w:p w14:paraId="5F52A284" w14:textId="77777777" w:rsidR="00B107E8" w:rsidRPr="00E465F5" w:rsidRDefault="00B107E8" w:rsidP="00B930D0">
            <w:pPr>
              <w:spacing w:line="360" w:lineRule="auto"/>
              <w:rPr>
                <w:rFonts w:cs="Arial"/>
              </w:rPr>
            </w:pPr>
            <w:r w:rsidRPr="00E465F5">
              <w:rPr>
                <w:rFonts w:cs="Arial"/>
              </w:rPr>
              <w:t>CD4:CD8</w:t>
            </w:r>
          </w:p>
        </w:tc>
        <w:tc>
          <w:tcPr>
            <w:tcW w:w="1905" w:type="dxa"/>
          </w:tcPr>
          <w:p w14:paraId="0031938C" w14:textId="77777777" w:rsidR="00B107E8" w:rsidRPr="00E465F5" w:rsidRDefault="00B107E8" w:rsidP="00B930D0">
            <w:pPr>
              <w:spacing w:line="360" w:lineRule="auto"/>
              <w:rPr>
                <w:rFonts w:cs="Arial"/>
              </w:rPr>
            </w:pPr>
            <w:r w:rsidRPr="00E465F5">
              <w:rPr>
                <w:rFonts w:cs="Arial"/>
              </w:rPr>
              <w:t>0.54-2.97</w:t>
            </w:r>
          </w:p>
        </w:tc>
        <w:tc>
          <w:tcPr>
            <w:tcW w:w="3482" w:type="dxa"/>
          </w:tcPr>
          <w:p w14:paraId="08F6236D" w14:textId="77777777" w:rsidR="00B107E8" w:rsidRPr="00E465F5" w:rsidRDefault="00B107E8" w:rsidP="00B930D0">
            <w:pPr>
              <w:keepNext/>
              <w:spacing w:line="360" w:lineRule="auto"/>
              <w:rPr>
                <w:rFonts w:cs="Arial"/>
              </w:rPr>
            </w:pPr>
            <w:r w:rsidRPr="00E465F5">
              <w:rPr>
                <w:rFonts w:cs="Arial"/>
              </w:rPr>
              <w:t>2.5 (1.9-2.9)</w:t>
            </w:r>
          </w:p>
        </w:tc>
      </w:tr>
      <w:tr w:rsidR="004360D0" w:rsidRPr="00E465F5" w14:paraId="70A3D6F8" w14:textId="77777777" w:rsidTr="00FA4972">
        <w:tc>
          <w:tcPr>
            <w:tcW w:w="4106" w:type="dxa"/>
          </w:tcPr>
          <w:p w14:paraId="31F67B94" w14:textId="4AB3310C" w:rsidR="004360D0" w:rsidRPr="00E465F5" w:rsidRDefault="004360D0" w:rsidP="00B930D0">
            <w:pPr>
              <w:spacing w:line="360" w:lineRule="auto"/>
              <w:rPr>
                <w:rFonts w:cs="Arial"/>
              </w:rPr>
            </w:pPr>
            <w:r w:rsidRPr="00E465F5">
              <w:rPr>
                <w:rFonts w:cs="Arial"/>
              </w:rPr>
              <w:lastRenderedPageBreak/>
              <w:t>ANA (</w:t>
            </w:r>
            <w:r w:rsidR="00A2375E" w:rsidRPr="00E465F5">
              <w:rPr>
                <w:rFonts w:cs="Arial"/>
              </w:rPr>
              <w:t>% positive</w:t>
            </w:r>
            <w:r w:rsidR="00660DA9" w:rsidRPr="00E465F5">
              <w:rPr>
                <w:rFonts w:cs="Arial"/>
              </w:rPr>
              <w:t>)</w:t>
            </w:r>
          </w:p>
        </w:tc>
        <w:tc>
          <w:tcPr>
            <w:tcW w:w="1905" w:type="dxa"/>
          </w:tcPr>
          <w:p w14:paraId="57EFA692" w14:textId="6AD726EF" w:rsidR="004360D0" w:rsidRPr="00E465F5" w:rsidRDefault="00660DA9" w:rsidP="00B930D0">
            <w:pPr>
              <w:spacing w:line="360" w:lineRule="auto"/>
              <w:rPr>
                <w:rFonts w:cs="Arial"/>
              </w:rPr>
            </w:pPr>
            <w:r w:rsidRPr="00E465F5">
              <w:rPr>
                <w:rFonts w:cs="Arial"/>
              </w:rPr>
              <w:t>&lt;1:4</w:t>
            </w:r>
            <w:r w:rsidR="00A2375E" w:rsidRPr="00E465F5">
              <w:rPr>
                <w:rFonts w:cs="Arial"/>
              </w:rPr>
              <w:t>0 titre</w:t>
            </w:r>
          </w:p>
        </w:tc>
        <w:tc>
          <w:tcPr>
            <w:tcW w:w="3482" w:type="dxa"/>
          </w:tcPr>
          <w:p w14:paraId="1FD605A9" w14:textId="77B7C920" w:rsidR="004360D0" w:rsidRPr="00E465F5" w:rsidRDefault="004F355B" w:rsidP="00B930D0">
            <w:pPr>
              <w:keepNext/>
              <w:spacing w:line="360" w:lineRule="auto"/>
              <w:rPr>
                <w:rFonts w:cs="Arial"/>
              </w:rPr>
            </w:pPr>
            <w:r w:rsidRPr="00E465F5">
              <w:rPr>
                <w:rFonts w:cs="Arial"/>
              </w:rPr>
              <w:t xml:space="preserve">7.7 </w:t>
            </w:r>
          </w:p>
        </w:tc>
      </w:tr>
    </w:tbl>
    <w:p w14:paraId="21AB9D39" w14:textId="77777777" w:rsidR="00B107E8" w:rsidRPr="00E465F5" w:rsidRDefault="00B107E8" w:rsidP="00B930D0">
      <w:pPr>
        <w:spacing w:line="360" w:lineRule="auto"/>
        <w:rPr>
          <w:rFonts w:ascii="Arial" w:hAnsi="Arial" w:cs="Arial"/>
        </w:rPr>
      </w:pPr>
      <w:r w:rsidRPr="00E465F5">
        <w:rPr>
          <w:rFonts w:ascii="Arial" w:hAnsi="Arial" w:cs="Arial"/>
        </w:rPr>
        <w:t xml:space="preserve"> </w:t>
      </w:r>
    </w:p>
    <w:p w14:paraId="6A04A2A8" w14:textId="602B67AF" w:rsidR="001539D2" w:rsidRPr="00E465F5" w:rsidRDefault="005C0630" w:rsidP="00B930D0">
      <w:pPr>
        <w:spacing w:line="360" w:lineRule="auto"/>
        <w:ind w:left="2880"/>
        <w:rPr>
          <w:rFonts w:ascii="Arial" w:hAnsi="Arial" w:cs="Arial"/>
        </w:rPr>
      </w:pPr>
      <w:r w:rsidRPr="00E465F5">
        <w:rPr>
          <w:rFonts w:ascii="Arial" w:hAnsi="Arial" w:cs="Arial"/>
        </w:rPr>
        <w:t xml:space="preserve"> </w:t>
      </w:r>
      <w:r w:rsidR="00A63D82" w:rsidRPr="00E465F5">
        <w:rPr>
          <w:rFonts w:ascii="Arial" w:hAnsi="Arial" w:cs="Arial"/>
          <w:noProof/>
        </w:rPr>
        <w:drawing>
          <wp:inline distT="0" distB="0" distL="0" distR="0" wp14:anchorId="7C35823B" wp14:editId="5BB07DFA">
            <wp:extent cx="2026850" cy="2335576"/>
            <wp:effectExtent l="0" t="0" r="0" b="0"/>
            <wp:docPr id="12056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8530" name=""/>
                    <pic:cNvPicPr/>
                  </pic:nvPicPr>
                  <pic:blipFill>
                    <a:blip r:embed="rId6"/>
                    <a:stretch>
                      <a:fillRect/>
                    </a:stretch>
                  </pic:blipFill>
                  <pic:spPr>
                    <a:xfrm>
                      <a:off x="0" y="0"/>
                      <a:ext cx="2028914" cy="2337954"/>
                    </a:xfrm>
                    <a:prstGeom prst="rect">
                      <a:avLst/>
                    </a:prstGeom>
                  </pic:spPr>
                </pic:pic>
              </a:graphicData>
            </a:graphic>
          </wp:inline>
        </w:drawing>
      </w:r>
    </w:p>
    <w:p w14:paraId="1166AE0A" w14:textId="77777777" w:rsidR="001539D2" w:rsidRPr="00E465F5" w:rsidRDefault="001539D2" w:rsidP="00B930D0">
      <w:pPr>
        <w:spacing w:line="360" w:lineRule="auto"/>
        <w:rPr>
          <w:rFonts w:ascii="Arial" w:hAnsi="Arial" w:cs="Arial"/>
        </w:rPr>
      </w:pPr>
    </w:p>
    <w:p w14:paraId="0E6AA2A4" w14:textId="77777777" w:rsidR="008F4603" w:rsidRPr="00E465F5" w:rsidRDefault="008F4603" w:rsidP="00B930D0">
      <w:pPr>
        <w:spacing w:line="360" w:lineRule="auto"/>
        <w:rPr>
          <w:rFonts w:ascii="Arial" w:hAnsi="Arial" w:cs="Arial"/>
        </w:rPr>
      </w:pPr>
    </w:p>
    <w:p w14:paraId="68AE9A09" w14:textId="471483F9" w:rsidR="008F4603" w:rsidRPr="00E465F5" w:rsidRDefault="00242FE6" w:rsidP="00B930D0">
      <w:pPr>
        <w:spacing w:line="360" w:lineRule="auto"/>
        <w:rPr>
          <w:rFonts w:ascii="Arial" w:hAnsi="Arial" w:cs="Arial"/>
        </w:rPr>
      </w:pPr>
      <w:r w:rsidRPr="00E465F5">
        <w:rPr>
          <w:rFonts w:ascii="Arial" w:hAnsi="Arial" w:cs="Arial"/>
        </w:rPr>
        <w:br w:type="page"/>
      </w:r>
      <w:r w:rsidRPr="00E465F5">
        <w:rPr>
          <w:rFonts w:ascii="Arial" w:hAnsi="Arial" w:cs="Arial"/>
          <w:b/>
          <w:bCs/>
          <w:u w:val="single"/>
        </w:rPr>
        <w:lastRenderedPageBreak/>
        <w:t xml:space="preserve">Supplementary </w:t>
      </w:r>
      <w:r w:rsidR="00430B36">
        <w:rPr>
          <w:rFonts w:ascii="Arial" w:hAnsi="Arial" w:cs="Arial"/>
          <w:b/>
          <w:bCs/>
          <w:u w:val="single"/>
        </w:rPr>
        <w:t>4</w:t>
      </w:r>
      <w:r w:rsidRPr="00E465F5">
        <w:rPr>
          <w:rFonts w:ascii="Arial" w:hAnsi="Arial" w:cs="Arial"/>
        </w:rPr>
        <w:t>:</w:t>
      </w:r>
      <w:r w:rsidR="002E61EE" w:rsidRPr="00E465F5">
        <w:rPr>
          <w:rFonts w:ascii="Arial" w:hAnsi="Arial" w:cs="Arial"/>
        </w:rPr>
        <w:t xml:space="preserve"> </w:t>
      </w:r>
      <w:r w:rsidR="00942DAF" w:rsidRPr="004803A0">
        <w:rPr>
          <w:rFonts w:ascii="Arial" w:hAnsi="Arial" w:cs="Arial"/>
          <w:b/>
          <w:bCs/>
        </w:rPr>
        <w:t xml:space="preserve">T </w:t>
      </w:r>
      <w:r w:rsidR="002E61EE" w:rsidRPr="004803A0">
        <w:rPr>
          <w:rFonts w:ascii="Arial" w:hAnsi="Arial" w:cs="Arial"/>
          <w:b/>
          <w:bCs/>
        </w:rPr>
        <w:t>cell</w:t>
      </w:r>
      <w:r w:rsidR="00942DAF" w:rsidRPr="004803A0">
        <w:rPr>
          <w:rFonts w:ascii="Arial" w:hAnsi="Arial" w:cs="Arial"/>
          <w:b/>
          <w:bCs/>
        </w:rPr>
        <w:t xml:space="preserve"> Gating Strategy</w:t>
      </w:r>
    </w:p>
    <w:p w14:paraId="45BF43C9" w14:textId="3EE8B516" w:rsidR="00E465F5" w:rsidRDefault="00AB10F3" w:rsidP="00B930D0">
      <w:pPr>
        <w:spacing w:line="360" w:lineRule="auto"/>
        <w:rPr>
          <w:rFonts w:ascii="Arial" w:hAnsi="Arial" w:cs="Arial"/>
        </w:rPr>
      </w:pPr>
      <w:r w:rsidRPr="00E465F5">
        <w:rPr>
          <w:rFonts w:ascii="Arial" w:hAnsi="Arial" w:cs="Arial"/>
        </w:rPr>
        <w:t xml:space="preserve">A) Lymphocytes were gated on </w:t>
      </w:r>
      <w:r w:rsidR="00F01E11" w:rsidRPr="00E465F5">
        <w:rPr>
          <w:rFonts w:ascii="Arial" w:hAnsi="Arial" w:cs="Arial"/>
        </w:rPr>
        <w:t>an</w:t>
      </w:r>
      <w:r w:rsidRPr="00E465F5">
        <w:rPr>
          <w:rFonts w:ascii="Arial" w:hAnsi="Arial" w:cs="Arial"/>
        </w:rPr>
        <w:t xml:space="preserve"> FSC-SCC plot</w:t>
      </w:r>
      <w:r w:rsidR="007C1D8F" w:rsidRPr="00E465F5">
        <w:rPr>
          <w:rFonts w:ascii="Arial" w:hAnsi="Arial" w:cs="Arial"/>
        </w:rPr>
        <w:t xml:space="preserve">. Single cells were gated on </w:t>
      </w:r>
      <w:r w:rsidR="00F01E11" w:rsidRPr="00E465F5">
        <w:rPr>
          <w:rFonts w:ascii="Arial" w:hAnsi="Arial" w:cs="Arial"/>
        </w:rPr>
        <w:t>an</w:t>
      </w:r>
      <w:r w:rsidR="007C1D8F" w:rsidRPr="00E465F5">
        <w:rPr>
          <w:rFonts w:ascii="Arial" w:hAnsi="Arial" w:cs="Arial"/>
        </w:rPr>
        <w:t xml:space="preserve"> FSC-A FSC-H plot. B) Live cells were gate</w:t>
      </w:r>
      <w:r w:rsidR="00F01E11" w:rsidRPr="00E465F5">
        <w:rPr>
          <w:rFonts w:ascii="Arial" w:hAnsi="Arial" w:cs="Arial"/>
        </w:rPr>
        <w:t xml:space="preserve">d on an FSC-Viability dye plot. </w:t>
      </w:r>
      <w:r w:rsidR="001C69FC">
        <w:rPr>
          <w:rFonts w:ascii="Arial" w:hAnsi="Arial" w:cs="Arial"/>
        </w:rPr>
        <w:t>C</w:t>
      </w:r>
      <w:r w:rsidR="001C69FC" w:rsidRPr="00E465F5">
        <w:rPr>
          <w:rFonts w:ascii="Arial" w:hAnsi="Arial" w:cs="Arial"/>
        </w:rPr>
        <w:t>) Th1 polarisation was determined by CD4 IFN</w:t>
      </w:r>
      <w:r w:rsidR="001C69FC" w:rsidRPr="00E465F5">
        <w:rPr>
          <w:rFonts w:ascii="Arial" w:hAnsi="Arial" w:cs="Arial"/>
        </w:rPr>
        <w:sym w:font="Symbol" w:char="F067"/>
      </w:r>
      <w:r w:rsidR="001C69FC">
        <w:rPr>
          <w:rFonts w:ascii="Arial" w:hAnsi="Arial" w:cs="Arial"/>
        </w:rPr>
        <w:t xml:space="preserve"> gating. D</w:t>
      </w:r>
      <w:r w:rsidR="00F01E11" w:rsidRPr="00E465F5">
        <w:rPr>
          <w:rFonts w:ascii="Arial" w:hAnsi="Arial" w:cs="Arial"/>
        </w:rPr>
        <w:t xml:space="preserve">) </w:t>
      </w:r>
      <w:r w:rsidR="00D54D9E" w:rsidRPr="00E465F5">
        <w:rPr>
          <w:rFonts w:ascii="Arial" w:hAnsi="Arial" w:cs="Arial"/>
        </w:rPr>
        <w:t xml:space="preserve">Th17 polarisation was determined by CD4 IL-17 gating. </w:t>
      </w:r>
    </w:p>
    <w:p w14:paraId="2D579350" w14:textId="77777777" w:rsidR="00E465F5" w:rsidRDefault="00E465F5" w:rsidP="00B930D0">
      <w:pPr>
        <w:spacing w:line="360" w:lineRule="auto"/>
        <w:rPr>
          <w:rFonts w:ascii="Arial" w:hAnsi="Arial" w:cs="Arial"/>
        </w:rPr>
      </w:pPr>
    </w:p>
    <w:p w14:paraId="11EF10D5" w14:textId="77777777" w:rsidR="00E465F5" w:rsidRPr="00E465F5" w:rsidRDefault="00E465F5" w:rsidP="00B930D0">
      <w:pPr>
        <w:spacing w:line="360" w:lineRule="auto"/>
        <w:rPr>
          <w:rFonts w:ascii="Arial" w:hAnsi="Arial" w:cs="Arial"/>
        </w:rPr>
      </w:pPr>
    </w:p>
    <w:p w14:paraId="265E45DE" w14:textId="5C95CA74" w:rsidR="002E61EE" w:rsidRPr="00E465F5" w:rsidRDefault="00F224FF" w:rsidP="00B930D0">
      <w:pPr>
        <w:spacing w:line="360" w:lineRule="auto"/>
        <w:rPr>
          <w:rFonts w:ascii="Arial" w:hAnsi="Arial" w:cs="Arial"/>
        </w:rPr>
      </w:pPr>
      <w:r w:rsidRPr="00F224FF">
        <w:rPr>
          <w:rFonts w:ascii="Arial" w:hAnsi="Arial" w:cs="Arial"/>
          <w:noProof/>
        </w:rPr>
        <w:drawing>
          <wp:inline distT="0" distB="0" distL="0" distR="0" wp14:anchorId="798498CE" wp14:editId="3EDEC2AC">
            <wp:extent cx="5731510" cy="3877310"/>
            <wp:effectExtent l="0" t="0" r="0" b="0"/>
            <wp:docPr id="1508449387" name="Picture 1" descr="A group of graphs showing different c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49387" name="Picture 1" descr="A group of graphs showing different cells&#10;&#10;AI-generated content may be incorrect."/>
                    <pic:cNvPicPr/>
                  </pic:nvPicPr>
                  <pic:blipFill>
                    <a:blip r:embed="rId7"/>
                    <a:stretch>
                      <a:fillRect/>
                    </a:stretch>
                  </pic:blipFill>
                  <pic:spPr>
                    <a:xfrm>
                      <a:off x="0" y="0"/>
                      <a:ext cx="5731510" cy="3877310"/>
                    </a:xfrm>
                    <a:prstGeom prst="rect">
                      <a:avLst/>
                    </a:prstGeom>
                  </pic:spPr>
                </pic:pic>
              </a:graphicData>
            </a:graphic>
          </wp:inline>
        </w:drawing>
      </w:r>
    </w:p>
    <w:sectPr w:rsidR="002E61EE" w:rsidRPr="00E46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6E"/>
    <w:rsid w:val="000056A0"/>
    <w:rsid w:val="000068F5"/>
    <w:rsid w:val="00016050"/>
    <w:rsid w:val="00027E48"/>
    <w:rsid w:val="000372A3"/>
    <w:rsid w:val="00043FA5"/>
    <w:rsid w:val="00057A25"/>
    <w:rsid w:val="00067EA0"/>
    <w:rsid w:val="00074B7C"/>
    <w:rsid w:val="0007641C"/>
    <w:rsid w:val="00083676"/>
    <w:rsid w:val="0009408A"/>
    <w:rsid w:val="000C4449"/>
    <w:rsid w:val="000E0A3B"/>
    <w:rsid w:val="000E3862"/>
    <w:rsid w:val="00103DCB"/>
    <w:rsid w:val="001219AD"/>
    <w:rsid w:val="00123AD1"/>
    <w:rsid w:val="001539D2"/>
    <w:rsid w:val="00161C71"/>
    <w:rsid w:val="00180C6F"/>
    <w:rsid w:val="00195117"/>
    <w:rsid w:val="001C69FC"/>
    <w:rsid w:val="001E477E"/>
    <w:rsid w:val="001F0EAF"/>
    <w:rsid w:val="001F5662"/>
    <w:rsid w:val="001F637E"/>
    <w:rsid w:val="001F77A3"/>
    <w:rsid w:val="00201FD1"/>
    <w:rsid w:val="00242FE6"/>
    <w:rsid w:val="00245CEE"/>
    <w:rsid w:val="00245EB2"/>
    <w:rsid w:val="00246309"/>
    <w:rsid w:val="002470FA"/>
    <w:rsid w:val="00256BAB"/>
    <w:rsid w:val="002610E8"/>
    <w:rsid w:val="00277397"/>
    <w:rsid w:val="002942BD"/>
    <w:rsid w:val="002A5A1F"/>
    <w:rsid w:val="002C7921"/>
    <w:rsid w:val="002E61EE"/>
    <w:rsid w:val="00300BC3"/>
    <w:rsid w:val="00304FD9"/>
    <w:rsid w:val="00306530"/>
    <w:rsid w:val="00306B0E"/>
    <w:rsid w:val="00332634"/>
    <w:rsid w:val="00343ACF"/>
    <w:rsid w:val="00347DF5"/>
    <w:rsid w:val="00353E10"/>
    <w:rsid w:val="00365ED6"/>
    <w:rsid w:val="00373008"/>
    <w:rsid w:val="00373D0A"/>
    <w:rsid w:val="00383E2E"/>
    <w:rsid w:val="0038599D"/>
    <w:rsid w:val="00387F9D"/>
    <w:rsid w:val="00392DE3"/>
    <w:rsid w:val="003B3AE1"/>
    <w:rsid w:val="003D2974"/>
    <w:rsid w:val="003D4E57"/>
    <w:rsid w:val="003F4337"/>
    <w:rsid w:val="00411E1E"/>
    <w:rsid w:val="004129D2"/>
    <w:rsid w:val="00417E52"/>
    <w:rsid w:val="00424855"/>
    <w:rsid w:val="00430B36"/>
    <w:rsid w:val="004360D0"/>
    <w:rsid w:val="004453C1"/>
    <w:rsid w:val="00447D01"/>
    <w:rsid w:val="00477F4D"/>
    <w:rsid w:val="004803A0"/>
    <w:rsid w:val="00483094"/>
    <w:rsid w:val="00493196"/>
    <w:rsid w:val="00496455"/>
    <w:rsid w:val="004D2B29"/>
    <w:rsid w:val="004D6A71"/>
    <w:rsid w:val="004E0D46"/>
    <w:rsid w:val="004E63E2"/>
    <w:rsid w:val="004F355B"/>
    <w:rsid w:val="00500F39"/>
    <w:rsid w:val="005142B4"/>
    <w:rsid w:val="00522166"/>
    <w:rsid w:val="0054214B"/>
    <w:rsid w:val="00546A5B"/>
    <w:rsid w:val="00551756"/>
    <w:rsid w:val="00560149"/>
    <w:rsid w:val="00566E35"/>
    <w:rsid w:val="00566F9A"/>
    <w:rsid w:val="00571CE9"/>
    <w:rsid w:val="00586C31"/>
    <w:rsid w:val="005914D4"/>
    <w:rsid w:val="0059486C"/>
    <w:rsid w:val="00596F90"/>
    <w:rsid w:val="005A4E2F"/>
    <w:rsid w:val="005C0630"/>
    <w:rsid w:val="005E1B94"/>
    <w:rsid w:val="006542AB"/>
    <w:rsid w:val="00660DA9"/>
    <w:rsid w:val="006616BB"/>
    <w:rsid w:val="00664C64"/>
    <w:rsid w:val="0067477F"/>
    <w:rsid w:val="00690F62"/>
    <w:rsid w:val="006A1AE4"/>
    <w:rsid w:val="006B20A1"/>
    <w:rsid w:val="006D3D1E"/>
    <w:rsid w:val="00700083"/>
    <w:rsid w:val="00715412"/>
    <w:rsid w:val="00750B28"/>
    <w:rsid w:val="007611C9"/>
    <w:rsid w:val="007655E3"/>
    <w:rsid w:val="0078264D"/>
    <w:rsid w:val="0079314F"/>
    <w:rsid w:val="007A5E74"/>
    <w:rsid w:val="007C1D8F"/>
    <w:rsid w:val="007C6803"/>
    <w:rsid w:val="007C7692"/>
    <w:rsid w:val="007D68DE"/>
    <w:rsid w:val="007E20A4"/>
    <w:rsid w:val="007E31F4"/>
    <w:rsid w:val="007F02EF"/>
    <w:rsid w:val="0080600C"/>
    <w:rsid w:val="00807E16"/>
    <w:rsid w:val="008116B7"/>
    <w:rsid w:val="00826D4E"/>
    <w:rsid w:val="008430D3"/>
    <w:rsid w:val="00876A7A"/>
    <w:rsid w:val="008863A3"/>
    <w:rsid w:val="008B0127"/>
    <w:rsid w:val="008F4603"/>
    <w:rsid w:val="00907CB2"/>
    <w:rsid w:val="009138CF"/>
    <w:rsid w:val="0091579E"/>
    <w:rsid w:val="009222F9"/>
    <w:rsid w:val="00935BF3"/>
    <w:rsid w:val="00942DAF"/>
    <w:rsid w:val="00943898"/>
    <w:rsid w:val="00946DC0"/>
    <w:rsid w:val="00957EDC"/>
    <w:rsid w:val="00961C70"/>
    <w:rsid w:val="00994EB7"/>
    <w:rsid w:val="00996BBC"/>
    <w:rsid w:val="009A26C3"/>
    <w:rsid w:val="009A369C"/>
    <w:rsid w:val="009D334F"/>
    <w:rsid w:val="009D6A93"/>
    <w:rsid w:val="00A10818"/>
    <w:rsid w:val="00A2375E"/>
    <w:rsid w:val="00A26434"/>
    <w:rsid w:val="00A62610"/>
    <w:rsid w:val="00A63D82"/>
    <w:rsid w:val="00A70AD2"/>
    <w:rsid w:val="00A8435E"/>
    <w:rsid w:val="00A93434"/>
    <w:rsid w:val="00AB10F3"/>
    <w:rsid w:val="00AD2417"/>
    <w:rsid w:val="00AE3EF9"/>
    <w:rsid w:val="00B021BB"/>
    <w:rsid w:val="00B107E8"/>
    <w:rsid w:val="00B111ED"/>
    <w:rsid w:val="00B502CC"/>
    <w:rsid w:val="00B54D62"/>
    <w:rsid w:val="00B60F90"/>
    <w:rsid w:val="00B930D0"/>
    <w:rsid w:val="00B9586E"/>
    <w:rsid w:val="00BA5AA1"/>
    <w:rsid w:val="00BB55F2"/>
    <w:rsid w:val="00BC3327"/>
    <w:rsid w:val="00BC4A90"/>
    <w:rsid w:val="00BE2BF5"/>
    <w:rsid w:val="00C13DE4"/>
    <w:rsid w:val="00C177C7"/>
    <w:rsid w:val="00C40DC9"/>
    <w:rsid w:val="00C4524C"/>
    <w:rsid w:val="00C77CDD"/>
    <w:rsid w:val="00CB04B9"/>
    <w:rsid w:val="00CD0780"/>
    <w:rsid w:val="00CE58F3"/>
    <w:rsid w:val="00CE6B7E"/>
    <w:rsid w:val="00CF0467"/>
    <w:rsid w:val="00D0119A"/>
    <w:rsid w:val="00D04B0F"/>
    <w:rsid w:val="00D07EF4"/>
    <w:rsid w:val="00D14A45"/>
    <w:rsid w:val="00D17939"/>
    <w:rsid w:val="00D54D9E"/>
    <w:rsid w:val="00D56728"/>
    <w:rsid w:val="00D8049F"/>
    <w:rsid w:val="00D83ED4"/>
    <w:rsid w:val="00D95266"/>
    <w:rsid w:val="00DB10F3"/>
    <w:rsid w:val="00DC7B81"/>
    <w:rsid w:val="00DD24D5"/>
    <w:rsid w:val="00DD5ADD"/>
    <w:rsid w:val="00DE7FC3"/>
    <w:rsid w:val="00E035E7"/>
    <w:rsid w:val="00E465F5"/>
    <w:rsid w:val="00E5360B"/>
    <w:rsid w:val="00E66A48"/>
    <w:rsid w:val="00E814AB"/>
    <w:rsid w:val="00E92B60"/>
    <w:rsid w:val="00E97594"/>
    <w:rsid w:val="00EB33E6"/>
    <w:rsid w:val="00EC0B0D"/>
    <w:rsid w:val="00ED2DDB"/>
    <w:rsid w:val="00EE3381"/>
    <w:rsid w:val="00EE59EC"/>
    <w:rsid w:val="00EF18A6"/>
    <w:rsid w:val="00F01E11"/>
    <w:rsid w:val="00F02F89"/>
    <w:rsid w:val="00F118C5"/>
    <w:rsid w:val="00F17B0A"/>
    <w:rsid w:val="00F224FF"/>
    <w:rsid w:val="00F25A31"/>
    <w:rsid w:val="00F40BFA"/>
    <w:rsid w:val="00F53C1F"/>
    <w:rsid w:val="00F7211C"/>
    <w:rsid w:val="00F8645D"/>
    <w:rsid w:val="00F9648F"/>
    <w:rsid w:val="00FA3249"/>
    <w:rsid w:val="00FA72A2"/>
    <w:rsid w:val="00FC344C"/>
    <w:rsid w:val="00FE36C8"/>
    <w:rsid w:val="00FF2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9307"/>
  <w15:chartTrackingRefBased/>
  <w15:docId w15:val="{A1AC875C-BBBD-594A-980C-0B98B9F1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8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86E"/>
    <w:rPr>
      <w:rFonts w:eastAsiaTheme="majorEastAsia" w:cstheme="majorBidi"/>
      <w:color w:val="272727" w:themeColor="text1" w:themeTint="D8"/>
    </w:rPr>
  </w:style>
  <w:style w:type="paragraph" w:styleId="Title">
    <w:name w:val="Title"/>
    <w:basedOn w:val="Normal"/>
    <w:next w:val="Normal"/>
    <w:link w:val="TitleChar"/>
    <w:uiPriority w:val="10"/>
    <w:qFormat/>
    <w:rsid w:val="00B958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8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8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586E"/>
    <w:rPr>
      <w:i/>
      <w:iCs/>
      <w:color w:val="404040" w:themeColor="text1" w:themeTint="BF"/>
    </w:rPr>
  </w:style>
  <w:style w:type="paragraph" w:styleId="ListParagraph">
    <w:name w:val="List Paragraph"/>
    <w:basedOn w:val="Normal"/>
    <w:uiPriority w:val="34"/>
    <w:qFormat/>
    <w:rsid w:val="00B9586E"/>
    <w:pPr>
      <w:ind w:left="720"/>
      <w:contextualSpacing/>
    </w:pPr>
  </w:style>
  <w:style w:type="character" w:styleId="IntenseEmphasis">
    <w:name w:val="Intense Emphasis"/>
    <w:basedOn w:val="DefaultParagraphFont"/>
    <w:uiPriority w:val="21"/>
    <w:qFormat/>
    <w:rsid w:val="00B9586E"/>
    <w:rPr>
      <w:i/>
      <w:iCs/>
      <w:color w:val="0F4761" w:themeColor="accent1" w:themeShade="BF"/>
    </w:rPr>
  </w:style>
  <w:style w:type="paragraph" w:styleId="IntenseQuote">
    <w:name w:val="Intense Quote"/>
    <w:basedOn w:val="Normal"/>
    <w:next w:val="Normal"/>
    <w:link w:val="IntenseQuoteChar"/>
    <w:uiPriority w:val="30"/>
    <w:qFormat/>
    <w:rsid w:val="00B95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86E"/>
    <w:rPr>
      <w:i/>
      <w:iCs/>
      <w:color w:val="0F4761" w:themeColor="accent1" w:themeShade="BF"/>
    </w:rPr>
  </w:style>
  <w:style w:type="character" w:styleId="IntenseReference">
    <w:name w:val="Intense Reference"/>
    <w:basedOn w:val="DefaultParagraphFont"/>
    <w:uiPriority w:val="32"/>
    <w:qFormat/>
    <w:rsid w:val="00B9586E"/>
    <w:rPr>
      <w:b/>
      <w:bCs/>
      <w:smallCaps/>
      <w:color w:val="0F4761" w:themeColor="accent1" w:themeShade="BF"/>
      <w:spacing w:val="5"/>
    </w:rPr>
  </w:style>
  <w:style w:type="table" w:styleId="TableGrid">
    <w:name w:val="Table Grid"/>
    <w:basedOn w:val="TableNormal"/>
    <w:uiPriority w:val="39"/>
    <w:rsid w:val="002610E8"/>
    <w:rPr>
      <w:rFonts w:ascii="Arial" w:hAnsi="Arial"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0E8"/>
    <w:rPr>
      <w:sz w:val="16"/>
      <w:szCs w:val="16"/>
    </w:rPr>
  </w:style>
  <w:style w:type="paragraph" w:styleId="CommentText">
    <w:name w:val="annotation text"/>
    <w:basedOn w:val="Normal"/>
    <w:link w:val="CommentTextChar"/>
    <w:uiPriority w:val="99"/>
    <w:unhideWhenUsed/>
    <w:rsid w:val="002610E8"/>
    <w:rPr>
      <w:sz w:val="20"/>
      <w:szCs w:val="20"/>
    </w:rPr>
  </w:style>
  <w:style w:type="character" w:customStyle="1" w:styleId="CommentTextChar">
    <w:name w:val="Comment Text Char"/>
    <w:basedOn w:val="DefaultParagraphFont"/>
    <w:link w:val="CommentText"/>
    <w:uiPriority w:val="99"/>
    <w:rsid w:val="002610E8"/>
    <w:rPr>
      <w:sz w:val="20"/>
      <w:szCs w:val="20"/>
    </w:rPr>
  </w:style>
  <w:style w:type="paragraph" w:styleId="CommentSubject">
    <w:name w:val="annotation subject"/>
    <w:basedOn w:val="CommentText"/>
    <w:next w:val="CommentText"/>
    <w:link w:val="CommentSubjectChar"/>
    <w:uiPriority w:val="99"/>
    <w:semiHidden/>
    <w:unhideWhenUsed/>
    <w:rsid w:val="002610E8"/>
    <w:rPr>
      <w:b/>
      <w:bCs/>
    </w:rPr>
  </w:style>
  <w:style w:type="character" w:customStyle="1" w:styleId="CommentSubjectChar">
    <w:name w:val="Comment Subject Char"/>
    <w:basedOn w:val="CommentTextChar"/>
    <w:link w:val="CommentSubject"/>
    <w:uiPriority w:val="99"/>
    <w:semiHidden/>
    <w:rsid w:val="002610E8"/>
    <w:rPr>
      <w:b/>
      <w:bCs/>
      <w:sz w:val="20"/>
      <w:szCs w:val="20"/>
    </w:rPr>
  </w:style>
  <w:style w:type="character" w:styleId="Hyperlink">
    <w:name w:val="Hyperlink"/>
    <w:basedOn w:val="DefaultParagraphFont"/>
    <w:uiPriority w:val="99"/>
    <w:unhideWhenUsed/>
    <w:rsid w:val="00D17939"/>
    <w:rPr>
      <w:color w:val="467886" w:themeColor="hyperlink"/>
      <w:u w:val="single"/>
    </w:rPr>
  </w:style>
  <w:style w:type="paragraph" w:styleId="Revision">
    <w:name w:val="Revision"/>
    <w:hidden/>
    <w:uiPriority w:val="99"/>
    <w:semiHidden/>
    <w:rsid w:val="00B9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92308-4616-BC4A-BAF9-E97223A0E749}">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Rhys</dc:creator>
  <cp:keywords/>
  <dc:description/>
  <cp:lastModifiedBy>Evans, Rhys</cp:lastModifiedBy>
  <cp:revision>3</cp:revision>
  <dcterms:created xsi:type="dcterms:W3CDTF">2026-06-30T10:56:00Z</dcterms:created>
  <dcterms:modified xsi:type="dcterms:W3CDTF">2026-06-30T10:57:00Z</dcterms:modified>
</cp:coreProperties>
</file>