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776F" w14:textId="77777777" w:rsidR="00431147" w:rsidRPr="000C02E3" w:rsidRDefault="00431147" w:rsidP="00431147">
      <w:pPr>
        <w:spacing w:after="0" w:line="480" w:lineRule="auto"/>
        <w:rPr>
          <w:rFonts w:ascii="Arial" w:hAnsi="Arial" w:cs="Arial"/>
          <w:b/>
          <w:bCs/>
        </w:rPr>
      </w:pPr>
      <w:r w:rsidRPr="00431147">
        <w:rPr>
          <w:b/>
          <w:bCs/>
        </w:rPr>
        <w:t>SUPPLEMENTAL MATERIAL</w:t>
      </w:r>
      <w:r>
        <w:rPr>
          <w:b/>
          <w:bCs/>
        </w:rPr>
        <w:t xml:space="preserve">: </w:t>
      </w:r>
      <w:r w:rsidRPr="000C02E3">
        <w:rPr>
          <w:rFonts w:ascii="Arial" w:hAnsi="Arial" w:cs="Arial"/>
          <w:b/>
          <w:bCs/>
        </w:rPr>
        <w:t xml:space="preserve">Consideration of spatial companion biomarkers for targeted therapeutics in cancer: </w:t>
      </w:r>
      <w:proofErr w:type="spellStart"/>
      <w:r>
        <w:rPr>
          <w:rFonts w:ascii="Arial" w:hAnsi="Arial" w:cs="Arial"/>
          <w:b/>
          <w:bCs/>
        </w:rPr>
        <w:t>d</w:t>
      </w:r>
      <w:r w:rsidRPr="000C02E3">
        <w:rPr>
          <w:rFonts w:ascii="Arial" w:hAnsi="Arial" w:cs="Arial"/>
          <w:b/>
          <w:bCs/>
        </w:rPr>
        <w:t>epatuxizumab</w:t>
      </w:r>
      <w:proofErr w:type="spellEnd"/>
      <w:r w:rsidRPr="000C02E3"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mafodotin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0C02E3">
        <w:rPr>
          <w:rFonts w:ascii="Arial" w:hAnsi="Arial" w:cs="Arial"/>
          <w:b/>
          <w:bCs/>
        </w:rPr>
        <w:t xml:space="preserve">in glioblastoma </w:t>
      </w:r>
    </w:p>
    <w:p w14:paraId="6809BBFA" w14:textId="78DD9BD0" w:rsidR="0002260E" w:rsidRDefault="0002260E">
      <w:pPr>
        <w:rPr>
          <w:b/>
          <w:bCs/>
        </w:rPr>
      </w:pPr>
    </w:p>
    <w:p w14:paraId="77783590" w14:textId="77777777" w:rsidR="00060F7F" w:rsidRDefault="00060F7F">
      <w:pPr>
        <w:rPr>
          <w:b/>
          <w:bCs/>
        </w:rPr>
      </w:pPr>
      <w:r>
        <w:rPr>
          <w:b/>
          <w:bCs/>
        </w:rPr>
        <w:t xml:space="preserve">Sex as a biological variable. </w:t>
      </w:r>
    </w:p>
    <w:p w14:paraId="2F39D932" w14:textId="6576B915" w:rsidR="00060F7F" w:rsidRDefault="00060F7F">
      <w:r w:rsidRPr="00060F7F">
        <w:t xml:space="preserve">Both male </w:t>
      </w:r>
      <w:r>
        <w:t xml:space="preserve">(n=20) </w:t>
      </w:r>
      <w:r w:rsidRPr="00060F7F">
        <w:t>and</w:t>
      </w:r>
      <w:r>
        <w:rPr>
          <w:b/>
          <w:bCs/>
        </w:rPr>
        <w:t xml:space="preserve"> </w:t>
      </w:r>
      <w:r>
        <w:t>female (n=9) patients were included in this study. The distribution observed in our study is in line with what would be expected.  There is a slightly higher incidence of glioblastoma in men compared to women.</w:t>
      </w:r>
    </w:p>
    <w:p w14:paraId="2B0A096F" w14:textId="77777777" w:rsidR="00060F7F" w:rsidRDefault="00060F7F"/>
    <w:p w14:paraId="6FD42AE4" w14:textId="05F82D45" w:rsidR="00060F7F" w:rsidRDefault="00060F7F">
      <w:pPr>
        <w:rPr>
          <w:b/>
          <w:bCs/>
        </w:rPr>
      </w:pPr>
      <w:r>
        <w:rPr>
          <w:b/>
          <w:bCs/>
        </w:rPr>
        <w:t>Statistics overview.</w:t>
      </w:r>
    </w:p>
    <w:p w14:paraId="59C300A9" w14:textId="0E0E73BC" w:rsidR="00060F7F" w:rsidRPr="00060F7F" w:rsidRDefault="00060F7F">
      <w:r>
        <w:t>Kaplan-Meier method was used to develop curves for overall survival (OS) and progression free survival (PFS).  A scatter plot was used to analyze the relationship between perivascular EGFR+ tumor cells and PFS.</w:t>
      </w:r>
    </w:p>
    <w:p w14:paraId="13194FD8" w14:textId="77777777" w:rsidR="00060F7F" w:rsidRPr="00060F7F" w:rsidRDefault="00060F7F">
      <w:pPr>
        <w:rPr>
          <w:b/>
          <w:bCs/>
        </w:rPr>
      </w:pPr>
    </w:p>
    <w:p w14:paraId="3F278065" w14:textId="059BB43F" w:rsidR="00060F7F" w:rsidRDefault="00060F7F">
      <w:pPr>
        <w:rPr>
          <w:b/>
          <w:bCs/>
        </w:rPr>
      </w:pPr>
      <w:r>
        <w:rPr>
          <w:b/>
          <w:bCs/>
        </w:rPr>
        <w:t>Study approval.</w:t>
      </w:r>
    </w:p>
    <w:p w14:paraId="65540A6B" w14:textId="18B74F40" w:rsidR="00060F7F" w:rsidRDefault="00060F7F">
      <w:r>
        <w:t>This study was approved by the Northwestern University Institutional Review Board (IRB).</w:t>
      </w:r>
    </w:p>
    <w:p w14:paraId="3489D89C" w14:textId="77777777" w:rsidR="00060F7F" w:rsidRDefault="00060F7F"/>
    <w:p w14:paraId="003FAF51" w14:textId="2757CF4A" w:rsidR="00060F7F" w:rsidRDefault="00060F7F">
      <w:pPr>
        <w:rPr>
          <w:b/>
          <w:bCs/>
        </w:rPr>
      </w:pPr>
      <w:r>
        <w:rPr>
          <w:b/>
          <w:bCs/>
        </w:rPr>
        <w:t>Data Availability.</w:t>
      </w:r>
    </w:p>
    <w:p w14:paraId="260646FF" w14:textId="0FF201FD" w:rsidR="00060F7F" w:rsidRPr="00060F7F" w:rsidRDefault="00060F7F">
      <w:r>
        <w:t>This human subject data is not publicly available. This data may be made available in anonymized fashion upon request and within the context of an IRB approved protocol.</w:t>
      </w:r>
    </w:p>
    <w:p w14:paraId="6ABB5324" w14:textId="77777777" w:rsidR="00060F7F" w:rsidRPr="00431147" w:rsidRDefault="00060F7F">
      <w:pPr>
        <w:rPr>
          <w:b/>
          <w:bCs/>
        </w:rPr>
      </w:pPr>
    </w:p>
    <w:p w14:paraId="3991B25E" w14:textId="6560A498" w:rsidR="00431147" w:rsidRDefault="00431147" w:rsidP="00431147">
      <w:pPr>
        <w:pStyle w:val="ListParagraph"/>
        <w:numPr>
          <w:ilvl w:val="0"/>
          <w:numId w:val="1"/>
        </w:numPr>
      </w:pPr>
      <w:r>
        <w:t>Summarized inclusion criteria.</w:t>
      </w:r>
    </w:p>
    <w:p w14:paraId="77887F03" w14:textId="5C98712C" w:rsidR="00431147" w:rsidRDefault="00431147" w:rsidP="00431147">
      <w:pPr>
        <w:pStyle w:val="ListParagraph"/>
      </w:pPr>
      <w:r w:rsidRPr="00FA79EF">
        <w:rPr>
          <w:rFonts w:ascii="Arial" w:hAnsi="Arial" w:cs="Arial"/>
        </w:rPr>
        <w:t>Inclusion criteria</w:t>
      </w:r>
      <w:r>
        <w:rPr>
          <w:rFonts w:ascii="Arial" w:hAnsi="Arial" w:cs="Arial"/>
        </w:rPr>
        <w:t>:</w:t>
      </w:r>
      <w:r w:rsidRPr="00FA79EF">
        <w:rPr>
          <w:rFonts w:ascii="Arial" w:hAnsi="Arial" w:cs="Arial"/>
        </w:rPr>
        <w:t xml:space="preserve"> ≥18 years</w:t>
      </w:r>
      <w:r>
        <w:rPr>
          <w:rFonts w:ascii="Arial" w:hAnsi="Arial" w:cs="Arial"/>
        </w:rPr>
        <w:t xml:space="preserve"> old</w:t>
      </w:r>
      <w:r w:rsidRPr="00FA79EF">
        <w:rPr>
          <w:rFonts w:ascii="Arial" w:hAnsi="Arial" w:cs="Arial"/>
        </w:rPr>
        <w:t xml:space="preserve">, </w:t>
      </w:r>
      <w:r w:rsidRPr="00FA79EF">
        <w:rPr>
          <w:rFonts w:ascii="Arial" w:hAnsi="Arial" w:cs="Arial"/>
          <w:i/>
          <w:iCs/>
        </w:rPr>
        <w:t xml:space="preserve">EGFR </w:t>
      </w:r>
      <w:r w:rsidRPr="00FA79EF">
        <w:rPr>
          <w:rFonts w:ascii="Arial" w:hAnsi="Arial" w:cs="Arial"/>
        </w:rPr>
        <w:t xml:space="preserve">amplification or </w:t>
      </w:r>
      <w:proofErr w:type="spellStart"/>
      <w:r w:rsidRPr="00FA79EF">
        <w:rPr>
          <w:rFonts w:ascii="Arial" w:hAnsi="Arial" w:cs="Arial"/>
          <w:i/>
          <w:iCs/>
        </w:rPr>
        <w:t>EGFRvIII</w:t>
      </w:r>
      <w:proofErr w:type="spellEnd"/>
      <w:r w:rsidRPr="00FA79EF">
        <w:rPr>
          <w:rFonts w:ascii="Arial" w:hAnsi="Arial" w:cs="Arial"/>
        </w:rPr>
        <w:t xml:space="preserve"> mutation, stable</w:t>
      </w:r>
      <w:r>
        <w:rPr>
          <w:rFonts w:ascii="Arial" w:hAnsi="Arial" w:cs="Arial"/>
        </w:rPr>
        <w:t>/</w:t>
      </w:r>
      <w:r w:rsidRPr="00FA79EF">
        <w:rPr>
          <w:rFonts w:ascii="Arial" w:hAnsi="Arial" w:cs="Arial"/>
        </w:rPr>
        <w:t>decreasing steroids</w:t>
      </w:r>
      <w:r>
        <w:rPr>
          <w:rFonts w:ascii="Arial" w:hAnsi="Arial" w:cs="Arial"/>
        </w:rPr>
        <w:t xml:space="preserve">, </w:t>
      </w:r>
      <w:r w:rsidRPr="00FA79EF">
        <w:rPr>
          <w:rFonts w:ascii="Arial" w:hAnsi="Arial" w:cs="Arial"/>
        </w:rPr>
        <w:t>absolute neutrophil</w:t>
      </w:r>
      <w:r>
        <w:rPr>
          <w:rFonts w:ascii="Arial" w:hAnsi="Arial" w:cs="Arial"/>
        </w:rPr>
        <w:t>s</w:t>
      </w:r>
      <w:r w:rsidRPr="00FA79EF">
        <w:rPr>
          <w:rFonts w:ascii="Arial" w:hAnsi="Arial" w:cs="Arial"/>
        </w:rPr>
        <w:t xml:space="preserve"> ≥1,500/mm</w:t>
      </w:r>
      <w:r w:rsidRPr="00FA79EF">
        <w:rPr>
          <w:rFonts w:ascii="Arial" w:hAnsi="Arial" w:cs="Arial"/>
          <w:vertAlign w:val="superscript"/>
        </w:rPr>
        <w:t>3</w:t>
      </w:r>
      <w:r w:rsidRPr="00FA79EF">
        <w:rPr>
          <w:rFonts w:ascii="Arial" w:hAnsi="Arial" w:cs="Arial"/>
        </w:rPr>
        <w:t>, platelets ≥75,000/mm</w:t>
      </w:r>
      <w:r w:rsidRPr="00FA79EF">
        <w:rPr>
          <w:rFonts w:ascii="Arial" w:hAnsi="Arial" w:cs="Arial"/>
          <w:vertAlign w:val="superscript"/>
        </w:rPr>
        <w:t>3</w:t>
      </w:r>
      <w:r w:rsidRPr="00FA79E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(</w:t>
      </w:r>
      <w:r w:rsidRPr="00FA79EF">
        <w:rPr>
          <w:rFonts w:ascii="Arial" w:hAnsi="Arial" w:cs="Arial"/>
        </w:rPr>
        <w:t>≥100,000/mm</w:t>
      </w:r>
      <w:r w:rsidRPr="00FA79EF">
        <w:rPr>
          <w:rFonts w:ascii="Arial" w:hAnsi="Arial" w:cs="Arial"/>
          <w:vertAlign w:val="superscript"/>
        </w:rPr>
        <w:t>3</w:t>
      </w:r>
      <w:r w:rsidRPr="00FA79EF">
        <w:rPr>
          <w:rFonts w:ascii="Arial" w:hAnsi="Arial" w:cs="Arial"/>
        </w:rPr>
        <w:t xml:space="preserve"> with temozolomide</w:t>
      </w:r>
      <w:r>
        <w:rPr>
          <w:rFonts w:ascii="Arial" w:hAnsi="Arial" w:cs="Arial"/>
        </w:rPr>
        <w:t>)</w:t>
      </w:r>
      <w:r w:rsidRPr="00FA79EF">
        <w:rPr>
          <w:rFonts w:ascii="Arial" w:hAnsi="Arial" w:cs="Arial"/>
        </w:rPr>
        <w:t xml:space="preserve">, and hemoglobin ≥9.0 gm/dL. Patients who were pregnant, had severe hepatic impairment, or </w:t>
      </w:r>
      <w:r>
        <w:rPr>
          <w:rFonts w:ascii="Arial" w:hAnsi="Arial" w:cs="Arial"/>
        </w:rPr>
        <w:t xml:space="preserve">had an </w:t>
      </w:r>
      <w:r w:rsidRPr="00FA79EF">
        <w:rPr>
          <w:rFonts w:ascii="Arial" w:hAnsi="Arial" w:cs="Arial"/>
        </w:rPr>
        <w:t xml:space="preserve">infection were excluded. </w:t>
      </w:r>
      <w:r>
        <w:rPr>
          <w:rFonts w:ascii="Arial" w:hAnsi="Arial" w:cs="Arial"/>
        </w:rPr>
        <w:t>P</w:t>
      </w:r>
      <w:r w:rsidRPr="00FA79EF">
        <w:rPr>
          <w:rFonts w:ascii="Arial" w:hAnsi="Arial" w:cs="Arial"/>
        </w:rPr>
        <w:t>atients underwent pre-treatment ophthalmologic assessment, and then</w:t>
      </w:r>
      <w:r>
        <w:rPr>
          <w:rFonts w:ascii="Arial" w:hAnsi="Arial" w:cs="Arial"/>
        </w:rPr>
        <w:t>,</w:t>
      </w:r>
      <w:r w:rsidRPr="00FA79EF">
        <w:rPr>
          <w:rFonts w:ascii="Arial" w:hAnsi="Arial" w:cs="Arial"/>
        </w:rPr>
        <w:t xml:space="preserve"> as indicated.</w:t>
      </w:r>
    </w:p>
    <w:p w14:paraId="4E4C34F5" w14:textId="77777777" w:rsidR="00431147" w:rsidRDefault="00431147" w:rsidP="00431147">
      <w:pPr>
        <w:pStyle w:val="ListParagraph"/>
      </w:pPr>
    </w:p>
    <w:p w14:paraId="122E2BD8" w14:textId="0E1DCE75" w:rsidR="00431147" w:rsidRDefault="00431147" w:rsidP="00431147">
      <w:pPr>
        <w:pStyle w:val="ListParagraph"/>
        <w:numPr>
          <w:ilvl w:val="0"/>
          <w:numId w:val="1"/>
        </w:numPr>
      </w:pPr>
      <w:r>
        <w:t>Expanded Access Protocol.</w:t>
      </w:r>
    </w:p>
    <w:p w14:paraId="3AD00D78" w14:textId="77777777" w:rsidR="00431147" w:rsidRDefault="00431147" w:rsidP="00431147">
      <w:pPr>
        <w:pStyle w:val="ListParagraph"/>
      </w:pPr>
    </w:p>
    <w:p w14:paraId="16D3FB0C" w14:textId="44C1F8EE" w:rsidR="0007194A" w:rsidRPr="0007194A" w:rsidRDefault="0007194A" w:rsidP="00431147">
      <w:pPr>
        <w:pStyle w:val="ListParagraph"/>
        <w:numPr>
          <w:ilvl w:val="0"/>
          <w:numId w:val="1"/>
        </w:numPr>
      </w:pPr>
      <w:r>
        <w:t>Demographic and clinical characteristics.</w:t>
      </w:r>
    </w:p>
    <w:p w14:paraId="4769138F" w14:textId="7C7CE504" w:rsidR="0007194A" w:rsidRPr="0007194A" w:rsidRDefault="0007194A" w:rsidP="0007194A">
      <w:pPr>
        <w:pStyle w:val="ListParagraph"/>
        <w:rPr>
          <w:rFonts w:ascii="Arial" w:eastAsia="Times New Roman" w:hAnsi="Arial" w:cs="Arial"/>
          <w:kern w:val="0"/>
          <w14:ligatures w14:val="none"/>
        </w:rPr>
      </w:pPr>
      <w:r>
        <w:rPr>
          <w:noProof/>
        </w:rPr>
        <w:lastRenderedPageBreak/>
        <w:drawing>
          <wp:inline distT="0" distB="0" distL="0" distR="0" wp14:anchorId="4DB79F78" wp14:editId="6A6308BC">
            <wp:extent cx="5943600" cy="5741670"/>
            <wp:effectExtent l="0" t="0" r="0" b="0"/>
            <wp:docPr id="5" name="Picture 4" descr="A table of characteristics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4A6F7CD-6BB5-4B55-9F31-BCF3DA125C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table of characteristics with black text&#10;&#10;AI-generated content may be incorrect.">
                      <a:extLst>
                        <a:ext uri="{FF2B5EF4-FFF2-40B4-BE49-F238E27FC236}">
                          <a16:creationId xmlns:a16="http://schemas.microsoft.com/office/drawing/2014/main" id="{64A6F7CD-6BB5-4B55-9F31-BCF3DA125C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7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41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DAECD8" w14:textId="77777777" w:rsidR="00285DC5" w:rsidRDefault="00285DC5" w:rsidP="00285DC5">
      <w:pPr>
        <w:pStyle w:val="ListParagraph"/>
      </w:pPr>
    </w:p>
    <w:p w14:paraId="53771D52" w14:textId="77777777" w:rsidR="00285DC5" w:rsidRDefault="00285DC5" w:rsidP="00285DC5">
      <w:pPr>
        <w:pStyle w:val="ListParagraph"/>
      </w:pPr>
    </w:p>
    <w:p w14:paraId="4D7DEA98" w14:textId="77777777" w:rsidR="00285DC5" w:rsidRDefault="00285DC5" w:rsidP="00285DC5">
      <w:pPr>
        <w:pStyle w:val="ListParagraph"/>
      </w:pPr>
    </w:p>
    <w:p w14:paraId="27178A82" w14:textId="77777777" w:rsidR="00285DC5" w:rsidRDefault="00285DC5" w:rsidP="00285DC5">
      <w:pPr>
        <w:pStyle w:val="ListParagraph"/>
      </w:pPr>
    </w:p>
    <w:p w14:paraId="4748C132" w14:textId="77777777" w:rsidR="00285DC5" w:rsidRDefault="00285DC5" w:rsidP="00285DC5">
      <w:pPr>
        <w:pStyle w:val="ListParagraph"/>
      </w:pPr>
    </w:p>
    <w:p w14:paraId="270317AC" w14:textId="77777777" w:rsidR="00285DC5" w:rsidRDefault="00285DC5" w:rsidP="00285DC5">
      <w:pPr>
        <w:pStyle w:val="ListParagraph"/>
      </w:pPr>
    </w:p>
    <w:p w14:paraId="421C20EF" w14:textId="77777777" w:rsidR="00285DC5" w:rsidRDefault="00285DC5" w:rsidP="00285DC5">
      <w:pPr>
        <w:pStyle w:val="ListParagraph"/>
      </w:pPr>
    </w:p>
    <w:p w14:paraId="407A70CB" w14:textId="77777777" w:rsidR="00285DC5" w:rsidRDefault="00285DC5" w:rsidP="00285DC5">
      <w:pPr>
        <w:pStyle w:val="ListParagraph"/>
      </w:pPr>
    </w:p>
    <w:p w14:paraId="79A95BA5" w14:textId="77777777" w:rsidR="00285DC5" w:rsidRDefault="00285DC5" w:rsidP="00285DC5">
      <w:pPr>
        <w:pStyle w:val="ListParagraph"/>
      </w:pPr>
    </w:p>
    <w:p w14:paraId="04A720E6" w14:textId="77777777" w:rsidR="00285DC5" w:rsidRDefault="00285DC5" w:rsidP="00285DC5">
      <w:pPr>
        <w:pStyle w:val="ListParagraph"/>
      </w:pPr>
    </w:p>
    <w:p w14:paraId="65FA7D1C" w14:textId="77777777" w:rsidR="00285DC5" w:rsidRDefault="00285DC5" w:rsidP="00285DC5">
      <w:pPr>
        <w:pStyle w:val="ListParagraph"/>
      </w:pPr>
    </w:p>
    <w:p w14:paraId="582B913E" w14:textId="656AE632" w:rsidR="00285DC5" w:rsidRDefault="00285DC5" w:rsidP="00285DC5"/>
    <w:p w14:paraId="610E1DB5" w14:textId="03DE21E6" w:rsidR="00285DC5" w:rsidRDefault="00285DC5" w:rsidP="00431147">
      <w:pPr>
        <w:pStyle w:val="ListParagraph"/>
        <w:numPr>
          <w:ilvl w:val="0"/>
          <w:numId w:val="1"/>
        </w:numPr>
      </w:pPr>
      <w:r>
        <w:lastRenderedPageBreak/>
        <w:t>Progression free survival (PFS).</w:t>
      </w:r>
    </w:p>
    <w:p w14:paraId="65142F08" w14:textId="69504433" w:rsidR="00285DC5" w:rsidRPr="00285DC5" w:rsidRDefault="00285DC5" w:rsidP="00285DC5">
      <w:pPr>
        <w:pStyle w:val="ListParagraph"/>
      </w:pPr>
      <w:r w:rsidRPr="00285DC5">
        <w:drawing>
          <wp:inline distT="0" distB="0" distL="0" distR="0" wp14:anchorId="47553630" wp14:editId="2011971B">
            <wp:extent cx="5372139" cy="2600344"/>
            <wp:effectExtent l="0" t="0" r="0" b="9525"/>
            <wp:docPr id="1740394944" name="Picture 1" descr="A graph of a patient's grow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394944" name="Picture 1" descr="A graph of a patient's growth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39" cy="260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6047F" w14:textId="77777777" w:rsidR="00285DC5" w:rsidRPr="00285DC5" w:rsidRDefault="00285DC5" w:rsidP="00285DC5">
      <w:pPr>
        <w:pStyle w:val="ListParagraph"/>
      </w:pPr>
    </w:p>
    <w:p w14:paraId="3AD6F712" w14:textId="3640E460" w:rsidR="00431147" w:rsidRPr="000B1255" w:rsidRDefault="00431147" w:rsidP="00285D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B1255">
        <w:rPr>
          <w:rFonts w:ascii="Arial" w:eastAsia="Times New Roman" w:hAnsi="Arial" w:cs="Arial"/>
          <w:kern w:val="0"/>
          <w14:ligatures w14:val="none"/>
        </w:rPr>
        <w:t>Percentage of perivascular EGFR+ cells and progression free survival (PFS).</w:t>
      </w:r>
    </w:p>
    <w:p w14:paraId="30A014DE" w14:textId="5ED74F4D" w:rsidR="000B1255" w:rsidRDefault="000B1255" w:rsidP="000B1255">
      <w:pPr>
        <w:pStyle w:val="ListParagraph"/>
        <w:rPr>
          <w:rFonts w:ascii="Arial" w:hAnsi="Arial" w:cs="Arial"/>
          <w:color w:val="000000"/>
          <w:shd w:val="clear" w:color="auto" w:fill="FFFFFF"/>
        </w:rPr>
      </w:pPr>
      <w:r w:rsidRPr="000B1255">
        <w:rPr>
          <w:rFonts w:ascii="Arial" w:hAnsi="Arial" w:cs="Arial"/>
          <w:color w:val="000000"/>
          <w:shd w:val="clear" w:color="auto" w:fill="FFFFFF"/>
        </w:rPr>
        <w:t>Scatter plot depicting percent of EGFR+ cells within perivascular regions (40 </w:t>
      </w:r>
      <w:r w:rsidRPr="000B1255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µ</w:t>
      </w:r>
      <w:r w:rsidRPr="000B1255">
        <w:rPr>
          <w:rFonts w:ascii="Arial" w:hAnsi="Arial" w:cs="Arial"/>
          <w:color w:val="000000"/>
          <w:shd w:val="clear" w:color="auto" w:fill="FFFFFF"/>
        </w:rPr>
        <w:t xml:space="preserve">m boundary) and corresponding </w:t>
      </w:r>
      <w:r>
        <w:rPr>
          <w:rFonts w:ascii="Arial" w:hAnsi="Arial" w:cs="Arial"/>
          <w:color w:val="000000"/>
          <w:shd w:val="clear" w:color="auto" w:fill="FFFFFF"/>
        </w:rPr>
        <w:t>PFS</w:t>
      </w:r>
      <w:r w:rsidRPr="000B1255">
        <w:rPr>
          <w:rFonts w:ascii="Arial" w:hAnsi="Arial" w:cs="Arial"/>
          <w:color w:val="000000"/>
          <w:shd w:val="clear" w:color="auto" w:fill="FFFFFF"/>
        </w:rPr>
        <w:t>. Blue line represents line of best fit with summary statistics provided. </w:t>
      </w:r>
    </w:p>
    <w:p w14:paraId="0AA85F64" w14:textId="77777777" w:rsidR="000B1255" w:rsidRPr="000B1255" w:rsidRDefault="000B1255" w:rsidP="000B1255">
      <w:pPr>
        <w:pStyle w:val="ListParagraph"/>
        <w:rPr>
          <w:rFonts w:ascii="Arial" w:hAnsi="Arial" w:cs="Arial"/>
        </w:rPr>
      </w:pPr>
    </w:p>
    <w:p w14:paraId="6B17A76A" w14:textId="5A8895B7" w:rsidR="00431147" w:rsidRPr="00431147" w:rsidRDefault="00431147" w:rsidP="00431147">
      <w:pPr>
        <w:pStyle w:val="ListParagraph"/>
      </w:pPr>
      <w:r>
        <w:rPr>
          <w:noProof/>
        </w:rPr>
        <w:drawing>
          <wp:inline distT="0" distB="0" distL="0" distR="0" wp14:anchorId="5579F91A" wp14:editId="77984009">
            <wp:extent cx="5375773" cy="3956233"/>
            <wp:effectExtent l="0" t="0" r="0" b="6350"/>
            <wp:docPr id="4006621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139" cy="397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FD84B5" w14:textId="5032FDE1" w:rsidR="00431147" w:rsidRPr="00431147" w:rsidRDefault="00431147" w:rsidP="00285DC5"/>
    <w:sectPr w:rsidR="00431147" w:rsidRPr="00431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949"/>
    <w:multiLevelType w:val="hybridMultilevel"/>
    <w:tmpl w:val="6832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66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47"/>
    <w:rsid w:val="0002260E"/>
    <w:rsid w:val="00060F7F"/>
    <w:rsid w:val="0007194A"/>
    <w:rsid w:val="000B1255"/>
    <w:rsid w:val="001850C3"/>
    <w:rsid w:val="00285DC5"/>
    <w:rsid w:val="00377DBB"/>
    <w:rsid w:val="00431147"/>
    <w:rsid w:val="00757DD8"/>
    <w:rsid w:val="00765A5D"/>
    <w:rsid w:val="00CA1CA0"/>
    <w:rsid w:val="00E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78FF"/>
  <w15:chartTrackingRefBased/>
  <w15:docId w15:val="{33060460-3492-4698-8C8B-D95A758A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1547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Lukas, Rimas</dc:creator>
  <cp:keywords/>
  <dc:description/>
  <cp:lastModifiedBy>Lukas, Rimas</cp:lastModifiedBy>
  <cp:revision>2</cp:revision>
  <dcterms:created xsi:type="dcterms:W3CDTF">2025-11-16T22:38:00Z</dcterms:created>
  <dcterms:modified xsi:type="dcterms:W3CDTF">2025-11-16T22:38:00Z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b86c14-7a6f-495c-8ad3-202986669410_Enabled">
    <vt:lpwstr>true</vt:lpwstr>
  </property>
  <property fmtid="{D5CDD505-2E9C-101B-9397-08002B2CF9AE}" pid="3" name="MSIP_Label_b1b86c14-7a6f-495c-8ad3-202986669410_SetDate">
    <vt:lpwstr>2025-11-10T19:55:24Z</vt:lpwstr>
  </property>
  <property fmtid="{D5CDD505-2E9C-101B-9397-08002B2CF9AE}" pid="4" name="MSIP_Label_b1b86c14-7a6f-495c-8ad3-202986669410_Method">
    <vt:lpwstr>Standard</vt:lpwstr>
  </property>
  <property fmtid="{D5CDD505-2E9C-101B-9397-08002B2CF9AE}" pid="5" name="MSIP_Label_b1b86c14-7a6f-495c-8ad3-202986669410_Name">
    <vt:lpwstr>Internal</vt:lpwstr>
  </property>
  <property fmtid="{D5CDD505-2E9C-101B-9397-08002B2CF9AE}" pid="6" name="MSIP_Label_b1b86c14-7a6f-495c-8ad3-202986669410_SiteId">
    <vt:lpwstr>2596038f-3ea4-4f0c-aed1-066eb6544c3b</vt:lpwstr>
  </property>
  <property fmtid="{D5CDD505-2E9C-101B-9397-08002B2CF9AE}" pid="7" name="MSIP_Label_b1b86c14-7a6f-495c-8ad3-202986669410_ActionId">
    <vt:lpwstr>78c44dd0-a2ea-4e37-88d1-6d722dccbd6a</vt:lpwstr>
  </property>
  <property fmtid="{D5CDD505-2E9C-101B-9397-08002B2CF9AE}" pid="8" name="MSIP_Label_b1b86c14-7a6f-495c-8ad3-202986669410_ContentBits">
    <vt:lpwstr>0</vt:lpwstr>
  </property>
  <property fmtid="{D5CDD505-2E9C-101B-9397-08002B2CF9AE}" pid="9" name="MSIP_Label_b1b86c14-7a6f-495c-8ad3-202986669410_Tag">
    <vt:lpwstr>10, 3, 0, 1</vt:lpwstr>
  </property>
</Properties>
</file>