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1241C" w14:textId="77777777" w:rsidR="00DD5113" w:rsidRPr="00BB7920" w:rsidRDefault="00DD5113" w:rsidP="00DD5113">
      <w:pPr>
        <w:spacing w:line="360" w:lineRule="auto"/>
        <w:rPr>
          <w:rFonts w:ascii="Arial" w:hAnsi="Arial" w:cs="Arial"/>
          <w:sz w:val="24"/>
          <w:lang w:val="nn-NO"/>
        </w:rPr>
      </w:pPr>
    </w:p>
    <w:p w14:paraId="65A30C14" w14:textId="77777777" w:rsidR="00DD5113" w:rsidRPr="00BB7920" w:rsidRDefault="00DD5113" w:rsidP="00DD5113">
      <w:pPr>
        <w:spacing w:line="360" w:lineRule="auto"/>
        <w:rPr>
          <w:rFonts w:ascii="Arial" w:hAnsi="Arial" w:cs="Arial"/>
          <w:sz w:val="24"/>
          <w:lang w:val="nn-NO"/>
        </w:rPr>
      </w:pPr>
      <w:r w:rsidRPr="00BB7920">
        <w:rPr>
          <w:rFonts w:ascii="Arial" w:hAnsi="Arial" w:cs="Arial"/>
          <w:noProof/>
          <w:shd w:val="clear" w:color="auto" w:fill="FFFFFF"/>
        </w:rPr>
        <w:drawing>
          <wp:inline distT="0" distB="0" distL="0" distR="0" wp14:anchorId="769BB14B" wp14:editId="042A2F42">
            <wp:extent cx="5731510" cy="4366084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66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3472A" w14:textId="77777777" w:rsidR="00DD5113" w:rsidRPr="00BB7920" w:rsidRDefault="00DD5113" w:rsidP="00DD5113">
      <w:pPr>
        <w:spacing w:line="360" w:lineRule="auto"/>
        <w:rPr>
          <w:rFonts w:ascii="Arial" w:hAnsi="Arial" w:cs="Arial"/>
          <w:sz w:val="24"/>
          <w:lang w:val="nn-NO"/>
        </w:rPr>
      </w:pPr>
    </w:p>
    <w:p w14:paraId="38E4912B" w14:textId="00CE0AFF" w:rsidR="009E01F5" w:rsidRPr="009E01F5" w:rsidRDefault="009E01F5" w:rsidP="009E01F5">
      <w:pPr>
        <w:spacing w:line="360" w:lineRule="auto"/>
        <w:rPr>
          <w:rFonts w:ascii="Arial" w:hAnsi="Arial" w:cs="Arial"/>
          <w:sz w:val="24"/>
          <w:szCs w:val="24"/>
          <w:lang w:val="nn-NO"/>
        </w:rPr>
      </w:pPr>
      <w:r w:rsidRPr="009E01F5">
        <w:rPr>
          <w:rFonts w:ascii="Arial" w:hAnsi="Arial" w:cs="Arial" w:hint="eastAsia"/>
          <w:b/>
          <w:bCs/>
          <w:sz w:val="24"/>
        </w:rPr>
        <w:t>Supplementary</w:t>
      </w:r>
      <w:r w:rsidRPr="009E01F5">
        <w:rPr>
          <w:rFonts w:ascii="Arial" w:hAnsi="Arial" w:cs="Arial"/>
          <w:b/>
          <w:bCs/>
          <w:sz w:val="24"/>
        </w:rPr>
        <w:t xml:space="preserve"> Figure </w:t>
      </w:r>
      <w:r w:rsidRPr="009E01F5">
        <w:rPr>
          <w:rFonts w:ascii="Arial" w:hAnsi="Arial" w:cs="Arial" w:hint="eastAsia"/>
          <w:b/>
          <w:bCs/>
          <w:sz w:val="24"/>
        </w:rPr>
        <w:t>S1</w:t>
      </w:r>
      <w:r w:rsidRPr="009E01F5">
        <w:rPr>
          <w:rFonts w:ascii="Arial" w:hAnsi="Arial" w:cs="Arial"/>
          <w:b/>
          <w:bCs/>
          <w:sz w:val="24"/>
        </w:rPr>
        <w:t xml:space="preserve">. </w:t>
      </w:r>
      <w:r w:rsidRPr="009E01F5">
        <w:rPr>
          <w:rFonts w:ascii="Arial" w:hAnsi="Arial" w:cs="Arial" w:hint="eastAsia"/>
          <w:b/>
          <w:bCs/>
          <w:sz w:val="24"/>
        </w:rPr>
        <w:t>Overexpression</w:t>
      </w:r>
      <w:r w:rsidRPr="009E01F5">
        <w:rPr>
          <w:rFonts w:ascii="Arial" w:hAnsi="Arial" w:cs="Arial"/>
          <w:b/>
          <w:bCs/>
          <w:sz w:val="24"/>
        </w:rPr>
        <w:t xml:space="preserve"> </w:t>
      </w:r>
      <w:r w:rsidRPr="009E01F5">
        <w:rPr>
          <w:rFonts w:ascii="Arial" w:hAnsi="Arial" w:cs="Arial" w:hint="eastAsia"/>
          <w:b/>
          <w:bCs/>
          <w:sz w:val="24"/>
        </w:rPr>
        <w:t>of</w:t>
      </w:r>
      <w:r w:rsidRPr="009E01F5">
        <w:rPr>
          <w:rFonts w:ascii="Arial" w:hAnsi="Arial" w:cs="Arial"/>
          <w:b/>
          <w:bCs/>
          <w:sz w:val="24"/>
        </w:rPr>
        <w:t xml:space="preserve"> </w:t>
      </w:r>
      <w:r w:rsidRPr="009E01F5">
        <w:rPr>
          <w:rFonts w:ascii="Arial" w:hAnsi="Arial" w:cs="Arial" w:hint="eastAsia"/>
          <w:b/>
          <w:bCs/>
          <w:sz w:val="24"/>
        </w:rPr>
        <w:t>TFEB</w:t>
      </w:r>
      <w:r w:rsidRPr="009E01F5">
        <w:rPr>
          <w:rFonts w:ascii="Arial" w:hAnsi="Arial" w:cs="Arial"/>
          <w:b/>
          <w:bCs/>
          <w:sz w:val="24"/>
        </w:rPr>
        <w:t xml:space="preserve"> </w:t>
      </w:r>
      <w:r w:rsidRPr="009E01F5">
        <w:rPr>
          <w:rFonts w:ascii="Arial" w:hAnsi="Arial" w:cs="Arial" w:hint="eastAsia"/>
          <w:b/>
          <w:bCs/>
          <w:sz w:val="24"/>
        </w:rPr>
        <w:t>alleviated</w:t>
      </w:r>
      <w:r w:rsidRPr="009E01F5">
        <w:rPr>
          <w:rFonts w:ascii="Arial" w:hAnsi="Arial" w:cs="Arial"/>
          <w:b/>
          <w:bCs/>
          <w:sz w:val="24"/>
        </w:rPr>
        <w:t xml:space="preserve"> </w:t>
      </w:r>
      <w:r w:rsidRPr="009E01F5">
        <w:rPr>
          <w:rFonts w:ascii="Arial" w:hAnsi="Arial" w:cs="Arial" w:hint="eastAsia"/>
          <w:b/>
          <w:bCs/>
          <w:sz w:val="24"/>
        </w:rPr>
        <w:t>palmitate-induced</w:t>
      </w:r>
      <w:r w:rsidRPr="009E01F5">
        <w:rPr>
          <w:rFonts w:ascii="Arial" w:hAnsi="Arial" w:cs="Arial"/>
          <w:b/>
          <w:bCs/>
          <w:sz w:val="24"/>
        </w:rPr>
        <w:t xml:space="preserve"> </w:t>
      </w:r>
      <w:r w:rsidRPr="009E01F5">
        <w:rPr>
          <w:rFonts w:ascii="Arial" w:hAnsi="Arial" w:cs="Arial" w:hint="eastAsia"/>
          <w:b/>
          <w:bCs/>
          <w:sz w:val="24"/>
        </w:rPr>
        <w:t>autophagy</w:t>
      </w:r>
      <w:r w:rsidRPr="009E01F5">
        <w:rPr>
          <w:rFonts w:ascii="Arial" w:hAnsi="Arial" w:cs="Arial"/>
          <w:b/>
          <w:bCs/>
          <w:sz w:val="24"/>
        </w:rPr>
        <w:t xml:space="preserve"> </w:t>
      </w:r>
      <w:r w:rsidRPr="009E01F5">
        <w:rPr>
          <w:rFonts w:ascii="Arial" w:hAnsi="Arial" w:cs="Arial" w:hint="eastAsia"/>
          <w:b/>
          <w:bCs/>
          <w:sz w:val="24"/>
        </w:rPr>
        <w:t>impairment</w:t>
      </w:r>
      <w:r w:rsidRPr="009E01F5">
        <w:rPr>
          <w:rFonts w:ascii="Arial" w:hAnsi="Arial" w:cs="Arial"/>
          <w:b/>
          <w:bCs/>
          <w:sz w:val="24"/>
        </w:rPr>
        <w:t xml:space="preserve"> </w:t>
      </w:r>
      <w:r w:rsidRPr="009E01F5">
        <w:rPr>
          <w:rFonts w:ascii="Arial" w:hAnsi="Arial" w:cs="Arial" w:hint="eastAsia"/>
          <w:b/>
          <w:bCs/>
          <w:sz w:val="24"/>
        </w:rPr>
        <w:t>and</w:t>
      </w:r>
      <w:r w:rsidRPr="009E01F5">
        <w:rPr>
          <w:rFonts w:ascii="Arial" w:hAnsi="Arial" w:cs="Arial"/>
          <w:b/>
          <w:bCs/>
          <w:sz w:val="24"/>
        </w:rPr>
        <w:t xml:space="preserve"> </w:t>
      </w:r>
      <w:r w:rsidRPr="009E01F5">
        <w:rPr>
          <w:rFonts w:ascii="Arial" w:hAnsi="Arial" w:cs="Arial" w:hint="eastAsia"/>
          <w:b/>
          <w:bCs/>
          <w:sz w:val="24"/>
        </w:rPr>
        <w:t>cytotoxicity</w:t>
      </w:r>
      <w:r w:rsidRPr="009E01F5">
        <w:rPr>
          <w:rFonts w:ascii="Arial" w:hAnsi="Arial" w:cs="Arial"/>
          <w:b/>
          <w:bCs/>
          <w:sz w:val="24"/>
        </w:rPr>
        <w:t xml:space="preserve">. </w:t>
      </w:r>
      <w:r w:rsidRPr="009E01F5">
        <w:rPr>
          <w:rFonts w:ascii="Arial" w:hAnsi="Arial" w:cs="Arial" w:hint="eastAsia"/>
          <w:bCs/>
          <w:sz w:val="24"/>
        </w:rPr>
        <w:t>(</w:t>
      </w:r>
      <w:r w:rsidRPr="009E01F5">
        <w:rPr>
          <w:rFonts w:ascii="Arial" w:hAnsi="Arial" w:cs="Arial" w:hint="eastAsia"/>
          <w:b/>
          <w:bCs/>
          <w:sz w:val="24"/>
        </w:rPr>
        <w:t>A</w:t>
      </w:r>
      <w:r w:rsidRPr="009E01F5">
        <w:rPr>
          <w:rFonts w:ascii="Arial" w:hAnsi="Arial" w:cs="Arial"/>
          <w:b/>
          <w:bCs/>
          <w:sz w:val="24"/>
        </w:rPr>
        <w:t xml:space="preserve"> </w:t>
      </w:r>
      <w:r w:rsidRPr="009E01F5">
        <w:rPr>
          <w:rFonts w:ascii="Arial" w:hAnsi="Arial" w:cs="Arial" w:hint="eastAsia"/>
          <w:b/>
          <w:bCs/>
          <w:sz w:val="24"/>
        </w:rPr>
        <w:t>&amp;</w:t>
      </w:r>
      <w:r w:rsidRPr="009E01F5">
        <w:rPr>
          <w:rFonts w:ascii="Arial" w:hAnsi="Arial" w:cs="Arial"/>
          <w:b/>
          <w:bCs/>
          <w:sz w:val="24"/>
        </w:rPr>
        <w:t xml:space="preserve"> </w:t>
      </w:r>
      <w:r w:rsidRPr="009E01F5">
        <w:rPr>
          <w:rFonts w:ascii="Arial" w:hAnsi="Arial" w:cs="Arial" w:hint="eastAsia"/>
          <w:b/>
          <w:bCs/>
          <w:sz w:val="24"/>
        </w:rPr>
        <w:t>B</w:t>
      </w:r>
      <w:r w:rsidRPr="009E01F5">
        <w:rPr>
          <w:rFonts w:ascii="Arial" w:hAnsi="Arial" w:cs="Arial" w:hint="eastAsia"/>
          <w:bCs/>
          <w:sz w:val="24"/>
        </w:rPr>
        <w:t>)</w:t>
      </w:r>
      <w:r w:rsidRPr="009E01F5">
        <w:rPr>
          <w:rFonts w:ascii="Arial" w:hAnsi="Arial" w:cs="Arial"/>
          <w:bCs/>
          <w:sz w:val="24"/>
        </w:rPr>
        <w:t xml:space="preserve"> </w:t>
      </w:r>
      <w:bookmarkStart w:id="0" w:name="_Hlk209560916"/>
      <w:r w:rsidRPr="009E01F5">
        <w:rPr>
          <w:rFonts w:ascii="Arial" w:hAnsi="Arial" w:cs="Arial" w:hint="eastAsia"/>
          <w:bCs/>
          <w:sz w:val="24"/>
        </w:rPr>
        <w:t>MIN6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cells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were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infected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with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adenoviruses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encoding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either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wild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type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TFEB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(Ad/CMV/V5-DEST-TFEB-HA)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or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an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empty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vector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control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(Ad/CMV/V5-DEST).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Expression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of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TFEB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was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confirmed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by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Western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blot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using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anti-TFEB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(A),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anti-HA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(B),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and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anti-V5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(B).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(</w:t>
      </w:r>
      <w:r w:rsidRPr="009E01F5">
        <w:rPr>
          <w:rFonts w:ascii="Arial" w:hAnsi="Arial" w:cs="Arial" w:hint="eastAsia"/>
          <w:b/>
          <w:bCs/>
          <w:sz w:val="24"/>
        </w:rPr>
        <w:t>C-G</w:t>
      </w:r>
      <w:r w:rsidRPr="009E01F5">
        <w:rPr>
          <w:rFonts w:ascii="Arial" w:hAnsi="Arial" w:cs="Arial" w:hint="eastAsia"/>
          <w:bCs/>
          <w:sz w:val="24"/>
        </w:rPr>
        <w:t>)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Overexpression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of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TFEB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upregulated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lysosomal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protein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LAMP1</w:t>
      </w:r>
      <w:r w:rsidRPr="009E01F5">
        <w:rPr>
          <w:rFonts w:ascii="Arial" w:hAnsi="Arial" w:cs="Arial"/>
          <w:bCs/>
          <w:sz w:val="24"/>
        </w:rPr>
        <w:t xml:space="preserve"> </w:t>
      </w:r>
      <w:r w:rsidRPr="009E01F5">
        <w:rPr>
          <w:rFonts w:ascii="Arial" w:hAnsi="Arial" w:cs="Arial" w:hint="eastAsia"/>
          <w:bCs/>
          <w:sz w:val="24"/>
        </w:rPr>
        <w:t>(E)</w:t>
      </w:r>
      <w:r w:rsidRPr="009E01F5">
        <w:rPr>
          <w:rFonts w:ascii="Arial" w:hAnsi="Arial" w:cs="Arial"/>
          <w:bCs/>
          <w:sz w:val="24"/>
        </w:rPr>
        <w:t xml:space="preserve">, restored p62 clearance (F), and </w:t>
      </w:r>
      <w:r w:rsidRPr="009E01F5">
        <w:rPr>
          <w:rFonts w:ascii="Arial" w:hAnsi="Arial" w:cs="Arial"/>
          <w:bCs/>
          <w:sz w:val="24"/>
          <w:szCs w:val="24"/>
        </w:rPr>
        <w:t>prevented Caspase-3 activation (G) in palmitate-treated MIN6 cells</w:t>
      </w:r>
      <w:r w:rsidRPr="009E01F5">
        <w:rPr>
          <w:rFonts w:ascii="Arial" w:hAnsi="Arial" w:cs="Arial" w:hint="eastAsia"/>
          <w:sz w:val="24"/>
          <w:szCs w:val="24"/>
        </w:rPr>
        <w:t>.</w:t>
      </w:r>
      <w:r w:rsidRPr="009E01F5">
        <w:rPr>
          <w:sz w:val="24"/>
          <w:szCs w:val="24"/>
        </w:rPr>
        <w:t xml:space="preserve"> </w:t>
      </w:r>
      <w:bookmarkEnd w:id="0"/>
      <w:r w:rsidRPr="009E01F5">
        <w:rPr>
          <w:rFonts w:ascii="Arial" w:hAnsi="Arial" w:cs="Arial"/>
          <w:sz w:val="24"/>
          <w:szCs w:val="24"/>
        </w:rPr>
        <w:t xml:space="preserve">Data are presented as means ± standard </w:t>
      </w:r>
      <w:r w:rsidRPr="009E01F5">
        <w:rPr>
          <w:rFonts w:ascii="Arial" w:hAnsi="Arial" w:cs="Arial" w:hint="eastAsia"/>
          <w:sz w:val="24"/>
          <w:szCs w:val="24"/>
        </w:rPr>
        <w:t>errors</w:t>
      </w:r>
      <w:r w:rsidRPr="009E01F5">
        <w:rPr>
          <w:rFonts w:ascii="Arial" w:hAnsi="Arial" w:cs="Arial"/>
          <w:sz w:val="24"/>
          <w:szCs w:val="24"/>
        </w:rPr>
        <w:t xml:space="preserve"> from </w:t>
      </w:r>
      <w:r w:rsidRPr="009E01F5">
        <w:rPr>
          <w:rFonts w:ascii="Arial" w:hAnsi="Arial" w:cs="Arial" w:hint="eastAsia"/>
          <w:sz w:val="24"/>
          <w:szCs w:val="24"/>
        </w:rPr>
        <w:t>three</w:t>
      </w:r>
      <w:r w:rsidRPr="009E01F5">
        <w:rPr>
          <w:rFonts w:ascii="Arial" w:hAnsi="Arial" w:cs="Arial"/>
          <w:sz w:val="24"/>
          <w:szCs w:val="24"/>
        </w:rPr>
        <w:t xml:space="preserve"> independent experiments</w:t>
      </w:r>
      <w:r w:rsidRPr="009E01F5">
        <w:rPr>
          <w:rFonts w:ascii="Arial" w:hAnsi="Arial" w:cs="Arial" w:hint="eastAsia"/>
          <w:sz w:val="24"/>
          <w:szCs w:val="24"/>
        </w:rPr>
        <w:t>.</w:t>
      </w:r>
      <w:r w:rsidRPr="009E01F5">
        <w:rPr>
          <w:rFonts w:ascii="Arial" w:hAnsi="Arial" w:cs="Arial"/>
          <w:sz w:val="24"/>
          <w:szCs w:val="24"/>
        </w:rPr>
        <w:t xml:space="preserve"> </w:t>
      </w:r>
      <w:r w:rsidR="006B7D08" w:rsidRPr="006B7D08">
        <w:rPr>
          <w:rFonts w:ascii="Arial" w:eastAsia="맑은 고딕" w:hAnsi="Arial" w:cs="Arial"/>
          <w:sz w:val="24"/>
          <w:szCs w:val="24"/>
        </w:rPr>
        <w:t xml:space="preserve">Statistical significance was determined using unpaired two-tailed Student’s t-test (D) or one-way ANOVA with post-hoc Tukey multiple comparison test (E-G). </w:t>
      </w:r>
      <w:r w:rsidRPr="009E01F5">
        <w:rPr>
          <w:rFonts w:ascii="Arial" w:hAnsi="Arial" w:cs="Arial"/>
          <w:sz w:val="24"/>
          <w:szCs w:val="24"/>
          <w:lang w:val="nn-NO"/>
        </w:rPr>
        <w:t>*p&lt;0.0</w:t>
      </w:r>
      <w:r w:rsidRPr="009E01F5">
        <w:rPr>
          <w:rFonts w:ascii="Arial" w:hAnsi="Arial" w:cs="Arial" w:hint="eastAsia"/>
          <w:sz w:val="24"/>
          <w:szCs w:val="24"/>
          <w:lang w:val="nn-NO"/>
        </w:rPr>
        <w:t>5</w:t>
      </w:r>
      <w:r w:rsidRPr="009E01F5">
        <w:rPr>
          <w:rFonts w:ascii="Arial" w:hAnsi="Arial" w:cs="Arial"/>
          <w:sz w:val="24"/>
          <w:szCs w:val="24"/>
          <w:lang w:val="nn-NO"/>
        </w:rPr>
        <w:t>; **p&lt;0.01.</w:t>
      </w:r>
    </w:p>
    <w:p w14:paraId="5C8CDDB9" w14:textId="77777777" w:rsidR="00DD5113" w:rsidRPr="00BB7920" w:rsidRDefault="00DD5113">
      <w:pPr>
        <w:widowControl/>
        <w:wordWrap/>
        <w:autoSpaceDE/>
        <w:autoSpaceDN/>
        <w:rPr>
          <w:rFonts w:ascii="Arial" w:hAnsi="Arial" w:cs="Arial"/>
        </w:rPr>
      </w:pPr>
      <w:r w:rsidRPr="00BB7920">
        <w:rPr>
          <w:rFonts w:ascii="Arial" w:hAnsi="Arial" w:cs="Arial"/>
        </w:rPr>
        <w:br w:type="page"/>
      </w:r>
    </w:p>
    <w:p w14:paraId="2322DE25" w14:textId="2822176C" w:rsidR="00680DEE" w:rsidRPr="00BB7920" w:rsidRDefault="009E01F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12DA48F" wp14:editId="345F338C">
            <wp:extent cx="5700014" cy="4613781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75" cy="4631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B1066A" w14:textId="77777777" w:rsidR="00893A8A" w:rsidRPr="00BB7920" w:rsidRDefault="00893A8A">
      <w:pPr>
        <w:rPr>
          <w:rFonts w:ascii="Arial" w:hAnsi="Arial" w:cs="Arial"/>
        </w:rPr>
      </w:pPr>
    </w:p>
    <w:p w14:paraId="214FC33D" w14:textId="67089834" w:rsidR="00893A8A" w:rsidRPr="00BB7920" w:rsidRDefault="00F51949" w:rsidP="00893A8A">
      <w:pPr>
        <w:spacing w:line="360" w:lineRule="auto"/>
        <w:rPr>
          <w:rFonts w:ascii="Arial" w:hAnsi="Arial" w:cs="Arial"/>
          <w:sz w:val="24"/>
        </w:rPr>
      </w:pPr>
      <w:bookmarkStart w:id="1" w:name="_Hlk188764214"/>
      <w:r w:rsidRPr="00BB7920">
        <w:rPr>
          <w:rFonts w:ascii="Arial" w:hAnsi="Arial" w:cs="Arial" w:hint="eastAsia"/>
          <w:b/>
          <w:bCs/>
          <w:sz w:val="24"/>
        </w:rPr>
        <w:t>Supplementary</w:t>
      </w:r>
      <w:r w:rsidRPr="00BB7920">
        <w:rPr>
          <w:rFonts w:ascii="Arial" w:hAnsi="Arial" w:cs="Arial"/>
          <w:b/>
          <w:bCs/>
          <w:sz w:val="24"/>
        </w:rPr>
        <w:t xml:space="preserve"> </w:t>
      </w:r>
      <w:r w:rsidR="00893A8A" w:rsidRPr="00BB7920">
        <w:rPr>
          <w:rFonts w:ascii="Arial" w:hAnsi="Arial" w:cs="Arial"/>
          <w:b/>
          <w:bCs/>
          <w:sz w:val="24"/>
        </w:rPr>
        <w:t xml:space="preserve">Figure </w:t>
      </w:r>
      <w:r w:rsidR="00582C7D" w:rsidRPr="00BB7920">
        <w:rPr>
          <w:rFonts w:ascii="Arial" w:hAnsi="Arial" w:cs="Arial" w:hint="eastAsia"/>
          <w:b/>
          <w:bCs/>
          <w:sz w:val="24"/>
        </w:rPr>
        <w:t>S</w:t>
      </w:r>
      <w:r w:rsidR="00DD5113" w:rsidRPr="00BB7920">
        <w:rPr>
          <w:rFonts w:ascii="Arial" w:hAnsi="Arial" w:cs="Arial" w:hint="eastAsia"/>
          <w:b/>
          <w:bCs/>
          <w:sz w:val="24"/>
        </w:rPr>
        <w:t>2</w:t>
      </w:r>
      <w:r w:rsidR="00893A8A" w:rsidRPr="00BB7920">
        <w:rPr>
          <w:rFonts w:ascii="Arial" w:hAnsi="Arial" w:cs="Arial"/>
          <w:b/>
          <w:bCs/>
          <w:sz w:val="24"/>
        </w:rPr>
        <w:t>. Perilysosomal Ca</w:t>
      </w:r>
      <w:r w:rsidR="00893A8A" w:rsidRPr="00BB7920">
        <w:rPr>
          <w:rFonts w:ascii="Arial" w:hAnsi="Arial" w:cs="Arial"/>
          <w:b/>
          <w:bCs/>
          <w:sz w:val="24"/>
          <w:vertAlign w:val="superscript"/>
        </w:rPr>
        <w:t>2+</w:t>
      </w:r>
      <w:r w:rsidR="00893A8A" w:rsidRPr="00BB7920">
        <w:rPr>
          <w:rFonts w:ascii="Arial" w:hAnsi="Arial" w:cs="Arial"/>
          <w:b/>
          <w:bCs/>
          <w:sz w:val="24"/>
        </w:rPr>
        <w:t xml:space="preserve"> measurement using high-throughput fluorescence reader with GCaMP3-TRPML1-expressing cells. </w:t>
      </w:r>
      <w:r w:rsidR="00893A8A" w:rsidRPr="00BB7920">
        <w:rPr>
          <w:rFonts w:ascii="Arial" w:hAnsi="Arial" w:cs="Arial"/>
          <w:b/>
          <w:sz w:val="24"/>
        </w:rPr>
        <w:t>(A)</w:t>
      </w:r>
      <w:r w:rsidR="00893A8A" w:rsidRPr="00BB7920">
        <w:rPr>
          <w:rFonts w:ascii="Arial" w:hAnsi="Arial" w:cs="Arial"/>
          <w:sz w:val="24"/>
        </w:rPr>
        <w:t xml:space="preserve"> Perilysosomal Ca</w:t>
      </w:r>
      <w:r w:rsidR="00893A8A" w:rsidRPr="00BB7920">
        <w:rPr>
          <w:rFonts w:ascii="Arial" w:hAnsi="Arial" w:cs="Arial"/>
          <w:sz w:val="24"/>
          <w:vertAlign w:val="superscript"/>
        </w:rPr>
        <w:t>2+</w:t>
      </w:r>
      <w:r w:rsidR="00893A8A" w:rsidRPr="00BB7920">
        <w:rPr>
          <w:rFonts w:ascii="Arial" w:hAnsi="Arial" w:cs="Arial"/>
          <w:sz w:val="24"/>
        </w:rPr>
        <w:t xml:space="preserve"> rise upon extracellular Ca</w:t>
      </w:r>
      <w:r w:rsidR="00893A8A" w:rsidRPr="00BB7920">
        <w:rPr>
          <w:rFonts w:ascii="Arial" w:hAnsi="Arial" w:cs="Arial"/>
          <w:sz w:val="24"/>
          <w:vertAlign w:val="superscript"/>
        </w:rPr>
        <w:t>2+</w:t>
      </w:r>
      <w:r w:rsidR="00893A8A" w:rsidRPr="00BB7920">
        <w:rPr>
          <w:rFonts w:ascii="Arial" w:hAnsi="Arial" w:cs="Arial"/>
          <w:sz w:val="24"/>
        </w:rPr>
        <w:t xml:space="preserve"> addition, mediated by MLSA1-triggered SOCE. </w:t>
      </w:r>
      <w:r w:rsidR="00893A8A" w:rsidRPr="00BB7920">
        <w:rPr>
          <w:rFonts w:ascii="Arial" w:hAnsi="Arial" w:cs="Arial"/>
          <w:b/>
          <w:sz w:val="24"/>
        </w:rPr>
        <w:t>(B)</w:t>
      </w:r>
      <w:r w:rsidR="00893A8A" w:rsidRPr="00BB7920">
        <w:rPr>
          <w:rFonts w:ascii="Arial" w:hAnsi="Arial" w:cs="Arial"/>
          <w:sz w:val="24"/>
        </w:rPr>
        <w:t xml:space="preserve"> Elevated the baseline level of perilysosomal Ca</w:t>
      </w:r>
      <w:r w:rsidR="00893A8A" w:rsidRPr="00BB7920">
        <w:rPr>
          <w:rFonts w:ascii="Arial" w:hAnsi="Arial" w:cs="Arial"/>
          <w:sz w:val="24"/>
          <w:vertAlign w:val="superscript"/>
        </w:rPr>
        <w:t>2+</w:t>
      </w:r>
      <w:r w:rsidR="00893A8A" w:rsidRPr="00BB7920">
        <w:rPr>
          <w:rFonts w:ascii="Arial" w:hAnsi="Arial" w:cs="Arial"/>
          <w:sz w:val="24"/>
        </w:rPr>
        <w:t xml:space="preserve">, but abolished MLSA1 response by palmitate (PA) in multi-well plates seeded with GCaMP3-TRPML1-expressing HEK cells. Fluorescence intensity from each well were measured by using </w:t>
      </w:r>
      <w:proofErr w:type="spellStart"/>
      <w:r w:rsidR="00893A8A" w:rsidRPr="00BB7920">
        <w:rPr>
          <w:rFonts w:ascii="Arial" w:hAnsi="Arial" w:cs="Arial"/>
          <w:sz w:val="24"/>
        </w:rPr>
        <w:t>FlexStation</w:t>
      </w:r>
      <w:proofErr w:type="spellEnd"/>
      <w:r w:rsidR="00893A8A" w:rsidRPr="00BB7920">
        <w:rPr>
          <w:rFonts w:ascii="Arial" w:hAnsi="Arial" w:cs="Arial"/>
          <w:sz w:val="24"/>
        </w:rPr>
        <w:t xml:space="preserve">. (n) is the number of analyzed wells from at least 3 independent experiments. </w:t>
      </w:r>
      <w:r w:rsidR="00BD76CB" w:rsidRPr="00BD76CB">
        <w:rPr>
          <w:rFonts w:ascii="Arial" w:hAnsi="Arial" w:cs="Arial"/>
          <w:sz w:val="24"/>
        </w:rPr>
        <w:t xml:space="preserve">Statistical significance was determined using unpaired two-tailed Student’s t-test (A) or one-way ANOVA with post-hoc Tukey multiple comparison test (B). </w:t>
      </w:r>
      <w:r w:rsidR="00893A8A" w:rsidRPr="00BB7920">
        <w:rPr>
          <w:rFonts w:ascii="Arial" w:hAnsi="Arial" w:cs="Arial"/>
          <w:sz w:val="24"/>
          <w:lang w:val="nn-NO"/>
        </w:rPr>
        <w:t>**p&lt;0.01; ***p&lt;0.001; ****p&lt;0.0001.</w:t>
      </w:r>
    </w:p>
    <w:bookmarkEnd w:id="1"/>
    <w:p w14:paraId="0C01AD84" w14:textId="77777777" w:rsidR="00893A8A" w:rsidRPr="00BB7920" w:rsidRDefault="00893A8A">
      <w:pPr>
        <w:rPr>
          <w:rFonts w:ascii="Arial" w:hAnsi="Arial" w:cs="Arial"/>
        </w:rPr>
      </w:pPr>
    </w:p>
    <w:p w14:paraId="376A56D4" w14:textId="77777777" w:rsidR="00893A8A" w:rsidRPr="00BB7920" w:rsidRDefault="00893A8A">
      <w:pPr>
        <w:widowControl/>
        <w:wordWrap/>
        <w:autoSpaceDE/>
        <w:autoSpaceDN/>
        <w:rPr>
          <w:rFonts w:ascii="Arial" w:hAnsi="Arial" w:cs="Arial"/>
        </w:rPr>
      </w:pPr>
      <w:r w:rsidRPr="00BB7920">
        <w:rPr>
          <w:rFonts w:ascii="Arial" w:hAnsi="Arial" w:cs="Arial"/>
        </w:rPr>
        <w:br w:type="page"/>
      </w:r>
    </w:p>
    <w:p w14:paraId="0591CD80" w14:textId="77777777" w:rsidR="00893A8A" w:rsidRPr="00BB7920" w:rsidRDefault="00893A8A">
      <w:pPr>
        <w:rPr>
          <w:rFonts w:ascii="Arial" w:hAnsi="Arial" w:cs="Arial"/>
        </w:rPr>
      </w:pPr>
    </w:p>
    <w:p w14:paraId="458549BE" w14:textId="2B2A8184" w:rsidR="00893A8A" w:rsidRPr="00BB7920" w:rsidRDefault="009E01F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4C1BFFB" wp14:editId="0B82CF81">
            <wp:extent cx="5845556" cy="2223445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338" cy="2245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6AD83D" w14:textId="77777777" w:rsidR="00893A8A" w:rsidRPr="00BB7920" w:rsidRDefault="00893A8A">
      <w:pPr>
        <w:rPr>
          <w:rFonts w:ascii="Arial" w:hAnsi="Arial" w:cs="Arial"/>
        </w:rPr>
      </w:pPr>
    </w:p>
    <w:p w14:paraId="0EF66A50" w14:textId="7F2BF8A3" w:rsidR="00594920" w:rsidRPr="00BB7920" w:rsidRDefault="00D17438" w:rsidP="00BD6CA6">
      <w:pPr>
        <w:spacing w:line="360" w:lineRule="auto"/>
        <w:rPr>
          <w:rFonts w:ascii="Arial" w:hAnsi="Arial" w:cs="Arial"/>
          <w:sz w:val="24"/>
          <w:lang w:val="nn-NO"/>
        </w:rPr>
      </w:pPr>
      <w:bookmarkStart w:id="2" w:name="_Hlk188764257"/>
      <w:r w:rsidRPr="00BB7920">
        <w:rPr>
          <w:rFonts w:ascii="Arial" w:hAnsi="Arial" w:cs="Arial" w:hint="eastAsia"/>
          <w:b/>
          <w:bCs/>
          <w:sz w:val="24"/>
        </w:rPr>
        <w:t>Supplementary</w:t>
      </w:r>
      <w:r w:rsidRPr="00BB7920">
        <w:rPr>
          <w:rFonts w:ascii="Arial" w:hAnsi="Arial" w:cs="Arial"/>
          <w:b/>
          <w:bCs/>
          <w:sz w:val="24"/>
        </w:rPr>
        <w:t xml:space="preserve"> </w:t>
      </w:r>
      <w:r w:rsidR="00893A8A" w:rsidRPr="00BB7920">
        <w:rPr>
          <w:rFonts w:ascii="Arial" w:hAnsi="Arial" w:cs="Arial"/>
          <w:b/>
          <w:bCs/>
          <w:sz w:val="24"/>
        </w:rPr>
        <w:t xml:space="preserve">Figure </w:t>
      </w:r>
      <w:r w:rsidR="00582C7D" w:rsidRPr="00BB7920">
        <w:rPr>
          <w:rFonts w:ascii="Arial" w:hAnsi="Arial" w:cs="Arial" w:hint="eastAsia"/>
          <w:b/>
          <w:bCs/>
          <w:sz w:val="24"/>
        </w:rPr>
        <w:t>S</w:t>
      </w:r>
      <w:r w:rsidR="00DD5113" w:rsidRPr="00BB7920">
        <w:rPr>
          <w:rFonts w:ascii="Arial" w:hAnsi="Arial" w:cs="Arial" w:hint="eastAsia"/>
          <w:b/>
          <w:bCs/>
          <w:sz w:val="24"/>
        </w:rPr>
        <w:t>3</w:t>
      </w:r>
      <w:r w:rsidR="00893A8A" w:rsidRPr="00BB7920">
        <w:rPr>
          <w:rFonts w:ascii="Arial" w:hAnsi="Arial" w:cs="Arial"/>
          <w:b/>
          <w:bCs/>
          <w:sz w:val="24"/>
        </w:rPr>
        <w:t>. SERCA activator recovers ER Ca</w:t>
      </w:r>
      <w:r w:rsidR="00893A8A" w:rsidRPr="00BB7920">
        <w:rPr>
          <w:rFonts w:ascii="Arial" w:hAnsi="Arial" w:cs="Arial"/>
          <w:b/>
          <w:bCs/>
          <w:sz w:val="24"/>
          <w:vertAlign w:val="superscript"/>
        </w:rPr>
        <w:t xml:space="preserve">2+ </w:t>
      </w:r>
      <w:r w:rsidR="00893A8A" w:rsidRPr="00BB7920">
        <w:rPr>
          <w:rFonts w:ascii="Arial" w:hAnsi="Arial" w:cs="Arial"/>
          <w:b/>
          <w:bCs/>
          <w:sz w:val="24"/>
        </w:rPr>
        <w:t xml:space="preserve">depletion by palmitate. </w:t>
      </w:r>
      <w:r w:rsidR="00893A8A" w:rsidRPr="00BB7920">
        <w:rPr>
          <w:rFonts w:ascii="Arial" w:hAnsi="Arial" w:cs="Arial"/>
          <w:sz w:val="24"/>
        </w:rPr>
        <w:t>ER Ca</w:t>
      </w:r>
      <w:r w:rsidR="00893A8A" w:rsidRPr="00BB7920">
        <w:rPr>
          <w:rFonts w:ascii="Arial" w:hAnsi="Arial" w:cs="Arial"/>
          <w:sz w:val="24"/>
          <w:vertAlign w:val="superscript"/>
        </w:rPr>
        <w:t xml:space="preserve">2+ </w:t>
      </w:r>
      <w:r w:rsidR="00893A8A" w:rsidRPr="00BB7920">
        <w:rPr>
          <w:rFonts w:ascii="Arial" w:hAnsi="Arial" w:cs="Arial"/>
          <w:sz w:val="24"/>
        </w:rPr>
        <w:t xml:space="preserve">release due to cyclopiazonic acid (CPA) was reduced in palmitate-treated MIN6 cells, which was normalized by pretreatment </w:t>
      </w:r>
      <w:r w:rsidR="00893A8A" w:rsidRPr="00BD76CB">
        <w:rPr>
          <w:rFonts w:ascii="Arial" w:hAnsi="Arial" w:cs="Arial"/>
          <w:sz w:val="24"/>
          <w:szCs w:val="24"/>
        </w:rPr>
        <w:t xml:space="preserve">with CDN1163, a SERCA activator. </w:t>
      </w:r>
      <w:bookmarkStart w:id="3" w:name="_Hlk213094995"/>
      <w:r w:rsidR="00BD76CB" w:rsidRPr="00BD76CB">
        <w:rPr>
          <w:rFonts w:ascii="Arial" w:hAnsi="Arial" w:cs="Arial"/>
          <w:sz w:val="24"/>
          <w:szCs w:val="24"/>
        </w:rPr>
        <w:t>Data are presented as means ± standard deviations and (n) is the number of analyzed cells from more than 3 independent experiments</w:t>
      </w:r>
      <w:r w:rsidR="00BD76CB" w:rsidRPr="00BD76CB">
        <w:rPr>
          <w:rFonts w:ascii="Arial" w:hAnsi="Arial" w:cs="Arial" w:hint="eastAsia"/>
          <w:sz w:val="24"/>
          <w:szCs w:val="24"/>
        </w:rPr>
        <w:t xml:space="preserve">. </w:t>
      </w:r>
      <w:r w:rsidR="00BD76CB" w:rsidRPr="00BD76CB">
        <w:rPr>
          <w:rFonts w:ascii="Arial" w:eastAsia="맑은 고딕" w:hAnsi="Arial" w:cs="Arial"/>
          <w:sz w:val="24"/>
          <w:szCs w:val="24"/>
        </w:rPr>
        <w:t xml:space="preserve">Statistical significance was determined using </w:t>
      </w:r>
      <w:r w:rsidR="00BD76CB" w:rsidRPr="00BD76CB">
        <w:rPr>
          <w:rFonts w:ascii="Arial" w:eastAsia="맑은 고딕" w:hAnsi="Arial" w:cs="Arial" w:hint="eastAsia"/>
          <w:sz w:val="24"/>
          <w:szCs w:val="24"/>
        </w:rPr>
        <w:t>one-way ANOVA with p</w:t>
      </w:r>
      <w:r w:rsidR="00BD76CB" w:rsidRPr="00BD76CB">
        <w:rPr>
          <w:rFonts w:ascii="Arial" w:eastAsia="맑은 고딕" w:hAnsi="Arial" w:cs="Arial"/>
          <w:sz w:val="24"/>
          <w:szCs w:val="24"/>
        </w:rPr>
        <w:t>ost-hoc Tukey multiple comparison test.</w:t>
      </w:r>
      <w:r w:rsidR="00BD76CB" w:rsidRPr="00BD76CB">
        <w:rPr>
          <w:rFonts w:ascii="Arial" w:hAnsi="Arial" w:cs="Arial"/>
          <w:sz w:val="24"/>
          <w:szCs w:val="24"/>
          <w:lang w:val="nn-NO"/>
        </w:rPr>
        <w:t xml:space="preserve"> </w:t>
      </w:r>
      <w:bookmarkEnd w:id="3"/>
      <w:r w:rsidR="00893A8A" w:rsidRPr="00BD76CB">
        <w:rPr>
          <w:rFonts w:ascii="Arial" w:hAnsi="Arial" w:cs="Arial"/>
          <w:sz w:val="24"/>
          <w:szCs w:val="24"/>
          <w:lang w:val="nn-NO"/>
        </w:rPr>
        <w:t>**p&lt;0.01; ****p</w:t>
      </w:r>
      <w:r w:rsidR="00893A8A" w:rsidRPr="00BB7920">
        <w:rPr>
          <w:rFonts w:ascii="Arial" w:hAnsi="Arial" w:cs="Arial"/>
          <w:sz w:val="24"/>
          <w:lang w:val="nn-NO"/>
        </w:rPr>
        <w:t>&lt;0.0001</w:t>
      </w:r>
      <w:r w:rsidR="007C4B51" w:rsidRPr="00BB7920">
        <w:rPr>
          <w:rFonts w:ascii="Arial" w:hAnsi="Arial" w:cs="Arial"/>
          <w:sz w:val="24"/>
          <w:lang w:val="nn-NO"/>
        </w:rPr>
        <w:t>.</w:t>
      </w:r>
      <w:bookmarkEnd w:id="2"/>
    </w:p>
    <w:p w14:paraId="1E5943D9" w14:textId="77777777" w:rsidR="00594920" w:rsidRPr="00BB7920" w:rsidRDefault="00594920">
      <w:pPr>
        <w:widowControl/>
        <w:wordWrap/>
        <w:autoSpaceDE/>
        <w:autoSpaceDN/>
        <w:rPr>
          <w:rFonts w:ascii="Arial" w:hAnsi="Arial" w:cs="Arial"/>
          <w:sz w:val="24"/>
          <w:lang w:val="nn-NO"/>
        </w:rPr>
      </w:pPr>
      <w:r w:rsidRPr="00BB7920">
        <w:rPr>
          <w:rFonts w:ascii="Arial" w:hAnsi="Arial" w:cs="Arial"/>
          <w:sz w:val="24"/>
          <w:lang w:val="nn-NO"/>
        </w:rPr>
        <w:br w:type="page"/>
      </w:r>
    </w:p>
    <w:p w14:paraId="618CABEE" w14:textId="77777777" w:rsidR="00594920" w:rsidRPr="00BB7920" w:rsidRDefault="00594920">
      <w:pPr>
        <w:widowControl/>
        <w:wordWrap/>
        <w:autoSpaceDE/>
        <w:autoSpaceDN/>
        <w:rPr>
          <w:rFonts w:ascii="Arial" w:hAnsi="Arial" w:cs="Arial"/>
          <w:sz w:val="24"/>
          <w:lang w:val="nn-NO"/>
        </w:rPr>
      </w:pPr>
    </w:p>
    <w:p w14:paraId="6CACA9F7" w14:textId="77777777" w:rsidR="00594920" w:rsidRPr="00BB7920" w:rsidRDefault="00594920" w:rsidP="00594920">
      <w:pPr>
        <w:spacing w:line="360" w:lineRule="auto"/>
        <w:jc w:val="center"/>
        <w:rPr>
          <w:rFonts w:ascii="Arial" w:hAnsi="Arial" w:cs="Arial"/>
          <w:sz w:val="24"/>
          <w:lang w:val="nn-NO"/>
        </w:rPr>
      </w:pPr>
      <w:r w:rsidRPr="00BB7920">
        <w:rPr>
          <w:rFonts w:ascii="Arial" w:hAnsi="Arial" w:cs="Arial"/>
          <w:noProof/>
        </w:rPr>
        <w:drawing>
          <wp:inline distT="0" distB="0" distL="0" distR="0" wp14:anchorId="00862CC9" wp14:editId="3670C3C8">
            <wp:extent cx="4338287" cy="6898738"/>
            <wp:effectExtent l="0" t="0" r="5715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22" cy="692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016723" w14:textId="77777777" w:rsidR="005E77D1" w:rsidRPr="00BB7920" w:rsidRDefault="005E77D1" w:rsidP="00594920">
      <w:pPr>
        <w:spacing w:line="360" w:lineRule="auto"/>
        <w:rPr>
          <w:rFonts w:ascii="Arial" w:hAnsi="Arial" w:cs="Arial"/>
          <w:b/>
          <w:bCs/>
          <w:sz w:val="24"/>
        </w:rPr>
      </w:pPr>
    </w:p>
    <w:p w14:paraId="673219D6" w14:textId="436E4EFF" w:rsidR="0065531F" w:rsidRPr="00BB7920" w:rsidRDefault="00594920" w:rsidP="003A4DBD">
      <w:pPr>
        <w:spacing w:line="360" w:lineRule="auto"/>
        <w:rPr>
          <w:rFonts w:ascii="Arial" w:hAnsi="Arial" w:cs="Arial"/>
          <w:sz w:val="24"/>
          <w:lang w:val="nn-NO"/>
        </w:rPr>
      </w:pPr>
      <w:r w:rsidRPr="00BB7920">
        <w:rPr>
          <w:rFonts w:ascii="Arial" w:hAnsi="Arial" w:cs="Arial" w:hint="eastAsia"/>
          <w:b/>
          <w:bCs/>
          <w:sz w:val="24"/>
        </w:rPr>
        <w:t>Supplementary</w:t>
      </w:r>
      <w:r w:rsidRPr="00BB7920">
        <w:rPr>
          <w:rFonts w:ascii="Arial" w:hAnsi="Arial" w:cs="Arial"/>
          <w:b/>
          <w:bCs/>
          <w:sz w:val="24"/>
        </w:rPr>
        <w:t xml:space="preserve"> Figure </w:t>
      </w:r>
      <w:r w:rsidR="00582C7D" w:rsidRPr="00BB7920">
        <w:rPr>
          <w:rFonts w:ascii="Arial" w:hAnsi="Arial" w:cs="Arial" w:hint="eastAsia"/>
          <w:b/>
          <w:bCs/>
          <w:sz w:val="24"/>
        </w:rPr>
        <w:t>S</w:t>
      </w:r>
      <w:r w:rsidRPr="00BB7920">
        <w:rPr>
          <w:rFonts w:ascii="Arial" w:hAnsi="Arial" w:cs="Arial" w:hint="eastAsia"/>
          <w:b/>
          <w:bCs/>
          <w:sz w:val="24"/>
        </w:rPr>
        <w:t>4</w:t>
      </w:r>
      <w:r w:rsidRPr="00BB7920">
        <w:rPr>
          <w:rFonts w:ascii="Arial" w:hAnsi="Arial" w:cs="Arial"/>
          <w:b/>
          <w:bCs/>
          <w:sz w:val="24"/>
        </w:rPr>
        <w:t xml:space="preserve">. </w:t>
      </w:r>
      <w:r w:rsidR="008F44EF" w:rsidRPr="00BB7920">
        <w:rPr>
          <w:rFonts w:ascii="Arial" w:hAnsi="Arial" w:cs="Arial"/>
          <w:b/>
          <w:bCs/>
          <w:sz w:val="24"/>
        </w:rPr>
        <w:t>SERCA activator and antioxidant mitigate palmitate-induced ferroptotic lipid peroxidation.</w:t>
      </w:r>
      <w:r w:rsidR="008F44EF" w:rsidRPr="00BB7920">
        <w:rPr>
          <w:rFonts w:ascii="Arial" w:hAnsi="Arial" w:cs="Arial" w:hint="eastAsia"/>
          <w:b/>
          <w:bCs/>
          <w:sz w:val="24"/>
        </w:rPr>
        <w:t xml:space="preserve"> </w:t>
      </w:r>
      <w:r w:rsidR="005E77D1" w:rsidRPr="00BB7920">
        <w:rPr>
          <w:rFonts w:ascii="Arial" w:hAnsi="Arial" w:cs="Arial" w:hint="eastAsia"/>
          <w:sz w:val="24"/>
        </w:rPr>
        <w:t>(</w:t>
      </w:r>
      <w:r w:rsidR="005E77D1" w:rsidRPr="00BB7920">
        <w:rPr>
          <w:rFonts w:ascii="Arial" w:hAnsi="Arial" w:cs="Arial" w:hint="eastAsia"/>
          <w:b/>
          <w:sz w:val="24"/>
        </w:rPr>
        <w:t>A</w:t>
      </w:r>
      <w:r w:rsidR="005E77D1" w:rsidRPr="00BB7920">
        <w:rPr>
          <w:rFonts w:ascii="Arial" w:hAnsi="Arial" w:cs="Arial" w:hint="eastAsia"/>
          <w:sz w:val="24"/>
        </w:rPr>
        <w:t>)</w:t>
      </w:r>
      <w:r w:rsidR="005E77D1" w:rsidRPr="00BB7920">
        <w:rPr>
          <w:rFonts w:ascii="Arial" w:hAnsi="Arial" w:cs="Arial"/>
          <w:sz w:val="24"/>
        </w:rPr>
        <w:t xml:space="preserve"> </w:t>
      </w:r>
      <w:r w:rsidR="005E77D1" w:rsidRPr="00BB7920">
        <w:rPr>
          <w:rFonts w:ascii="Arial" w:hAnsi="Arial" w:cs="Arial" w:hint="eastAsia"/>
          <w:sz w:val="24"/>
        </w:rPr>
        <w:t>Lipid</w:t>
      </w:r>
      <w:r w:rsidR="005E77D1" w:rsidRPr="00BB7920">
        <w:rPr>
          <w:rFonts w:ascii="Arial" w:hAnsi="Arial" w:cs="Arial"/>
          <w:sz w:val="24"/>
        </w:rPr>
        <w:t xml:space="preserve"> </w:t>
      </w:r>
      <w:r w:rsidR="005E77D1" w:rsidRPr="00BB7920">
        <w:rPr>
          <w:rFonts w:ascii="Arial" w:hAnsi="Arial" w:cs="Arial" w:hint="eastAsia"/>
          <w:sz w:val="24"/>
        </w:rPr>
        <w:t>peroxidation</w:t>
      </w:r>
      <w:r w:rsidR="005E77D1" w:rsidRPr="00BB7920">
        <w:rPr>
          <w:rFonts w:ascii="Arial" w:hAnsi="Arial" w:cs="Arial"/>
          <w:sz w:val="24"/>
        </w:rPr>
        <w:t xml:space="preserve"> </w:t>
      </w:r>
      <w:r w:rsidR="008F44EF" w:rsidRPr="00BB7920">
        <w:rPr>
          <w:rFonts w:ascii="Arial" w:hAnsi="Arial" w:cs="Arial" w:hint="eastAsia"/>
          <w:sz w:val="24"/>
        </w:rPr>
        <w:t>associat</w:t>
      </w:r>
      <w:r w:rsidR="005E77D1" w:rsidRPr="00BB7920">
        <w:rPr>
          <w:rFonts w:ascii="Arial" w:hAnsi="Arial" w:cs="Arial" w:hint="eastAsia"/>
          <w:sz w:val="24"/>
        </w:rPr>
        <w:t>ed</w:t>
      </w:r>
      <w:r w:rsidR="005E77D1" w:rsidRPr="00BB7920">
        <w:rPr>
          <w:rFonts w:ascii="Arial" w:hAnsi="Arial" w:cs="Arial"/>
          <w:sz w:val="24"/>
        </w:rPr>
        <w:t xml:space="preserve"> </w:t>
      </w:r>
      <w:r w:rsidR="005E77D1" w:rsidRPr="00BB7920">
        <w:rPr>
          <w:rFonts w:ascii="Arial" w:hAnsi="Arial" w:cs="Arial" w:hint="eastAsia"/>
          <w:sz w:val="24"/>
        </w:rPr>
        <w:t>with</w:t>
      </w:r>
      <w:r w:rsidR="005E77D1" w:rsidRPr="00BB7920">
        <w:rPr>
          <w:rFonts w:ascii="Arial" w:hAnsi="Arial" w:cs="Arial"/>
          <w:sz w:val="24"/>
        </w:rPr>
        <w:t xml:space="preserve"> </w:t>
      </w:r>
      <w:r w:rsidR="005E77D1" w:rsidRPr="00BB7920">
        <w:rPr>
          <w:rFonts w:ascii="Arial" w:hAnsi="Arial" w:cs="Arial" w:hint="eastAsia"/>
          <w:sz w:val="24"/>
        </w:rPr>
        <w:t>ferroptosis</w:t>
      </w:r>
      <w:r w:rsidR="005E77D1" w:rsidRPr="00BB7920">
        <w:rPr>
          <w:rFonts w:ascii="Arial" w:hAnsi="Arial" w:cs="Arial"/>
          <w:sz w:val="24"/>
        </w:rPr>
        <w:t xml:space="preserve"> </w:t>
      </w:r>
      <w:r w:rsidR="005604CA" w:rsidRPr="00BB7920">
        <w:rPr>
          <w:rFonts w:ascii="Arial" w:hAnsi="Arial" w:cs="Arial" w:hint="eastAsia"/>
          <w:sz w:val="24"/>
        </w:rPr>
        <w:t>in</w:t>
      </w:r>
      <w:r w:rsidR="005604CA" w:rsidRPr="00BB7920">
        <w:rPr>
          <w:rFonts w:ascii="Arial" w:hAnsi="Arial" w:cs="Arial"/>
          <w:sz w:val="24"/>
        </w:rPr>
        <w:t xml:space="preserve"> </w:t>
      </w:r>
      <w:r w:rsidR="005604CA" w:rsidRPr="00BB7920">
        <w:rPr>
          <w:rFonts w:ascii="Arial" w:hAnsi="Arial" w:cs="Arial" w:hint="eastAsia"/>
          <w:sz w:val="24"/>
        </w:rPr>
        <w:t>MIN6</w:t>
      </w:r>
      <w:r w:rsidR="005604CA" w:rsidRPr="00BB7920">
        <w:rPr>
          <w:rFonts w:ascii="Arial" w:hAnsi="Arial" w:cs="Arial"/>
          <w:sz w:val="24"/>
        </w:rPr>
        <w:t xml:space="preserve"> </w:t>
      </w:r>
      <w:r w:rsidR="005604CA" w:rsidRPr="00BB7920">
        <w:rPr>
          <w:rFonts w:ascii="Arial" w:hAnsi="Arial" w:cs="Arial" w:hint="eastAsia"/>
          <w:sz w:val="24"/>
        </w:rPr>
        <w:t>cells</w:t>
      </w:r>
      <w:r w:rsidR="005604CA" w:rsidRPr="00BB7920">
        <w:rPr>
          <w:rFonts w:ascii="Arial" w:hAnsi="Arial" w:cs="Arial"/>
          <w:sz w:val="24"/>
        </w:rPr>
        <w:t xml:space="preserve"> </w:t>
      </w:r>
      <w:r w:rsidR="005E77D1" w:rsidRPr="00BB7920">
        <w:rPr>
          <w:rFonts w:ascii="Arial" w:hAnsi="Arial" w:cs="Arial" w:hint="eastAsia"/>
          <w:sz w:val="24"/>
        </w:rPr>
        <w:t>was</w:t>
      </w:r>
      <w:r w:rsidR="005E77D1" w:rsidRPr="00BB7920">
        <w:rPr>
          <w:rFonts w:ascii="Arial" w:hAnsi="Arial" w:cs="Arial"/>
          <w:sz w:val="24"/>
        </w:rPr>
        <w:t xml:space="preserve"> </w:t>
      </w:r>
      <w:r w:rsidR="005E77D1" w:rsidRPr="00BB7920">
        <w:rPr>
          <w:rFonts w:ascii="Arial" w:hAnsi="Arial" w:cs="Arial" w:hint="eastAsia"/>
          <w:sz w:val="24"/>
        </w:rPr>
        <w:t>estimated</w:t>
      </w:r>
      <w:r w:rsidR="005E77D1" w:rsidRPr="00BB7920">
        <w:rPr>
          <w:rFonts w:ascii="Arial" w:hAnsi="Arial" w:cs="Arial"/>
          <w:sz w:val="24"/>
        </w:rPr>
        <w:t xml:space="preserve"> </w:t>
      </w:r>
      <w:r w:rsidR="005E77D1" w:rsidRPr="00BB7920">
        <w:rPr>
          <w:rFonts w:ascii="Arial" w:hAnsi="Arial" w:cs="Arial" w:hint="eastAsia"/>
          <w:sz w:val="24"/>
        </w:rPr>
        <w:t>by</w:t>
      </w:r>
      <w:r w:rsidR="005E77D1" w:rsidRPr="00BB7920">
        <w:rPr>
          <w:rFonts w:ascii="Arial" w:hAnsi="Arial" w:cs="Arial"/>
          <w:sz w:val="24"/>
        </w:rPr>
        <w:t xml:space="preserve"> </w:t>
      </w:r>
      <w:r w:rsidR="005E77D1" w:rsidRPr="00BB7920">
        <w:rPr>
          <w:rFonts w:ascii="Arial" w:hAnsi="Arial" w:cs="Arial" w:hint="eastAsia"/>
          <w:sz w:val="24"/>
        </w:rPr>
        <w:t>confocal</w:t>
      </w:r>
      <w:r w:rsidR="005E77D1" w:rsidRPr="00BB7920">
        <w:rPr>
          <w:rFonts w:ascii="Arial" w:hAnsi="Arial" w:cs="Arial"/>
          <w:sz w:val="24"/>
        </w:rPr>
        <w:t xml:space="preserve"> </w:t>
      </w:r>
      <w:r w:rsidR="005E77D1" w:rsidRPr="00BB7920">
        <w:rPr>
          <w:rFonts w:ascii="Arial" w:hAnsi="Arial" w:cs="Arial" w:hint="eastAsia"/>
          <w:sz w:val="24"/>
        </w:rPr>
        <w:t>imaging</w:t>
      </w:r>
      <w:r w:rsidR="005E77D1" w:rsidRPr="00BB7920">
        <w:rPr>
          <w:rFonts w:ascii="Arial" w:hAnsi="Arial" w:cs="Arial"/>
          <w:sz w:val="24"/>
        </w:rPr>
        <w:t xml:space="preserve"> </w:t>
      </w:r>
      <w:r w:rsidR="005E77D1" w:rsidRPr="00BB7920">
        <w:rPr>
          <w:rFonts w:ascii="Arial" w:hAnsi="Arial" w:cs="Arial" w:hint="eastAsia"/>
          <w:sz w:val="24"/>
        </w:rPr>
        <w:t>using</w:t>
      </w:r>
      <w:r w:rsidR="005E77D1" w:rsidRPr="00BB7920">
        <w:rPr>
          <w:rFonts w:ascii="Arial" w:hAnsi="Arial" w:cs="Arial"/>
          <w:sz w:val="24"/>
        </w:rPr>
        <w:t xml:space="preserve"> </w:t>
      </w:r>
      <w:r w:rsidR="005E77D1" w:rsidRPr="00BB7920">
        <w:rPr>
          <w:rFonts w:ascii="Arial" w:hAnsi="Arial" w:cs="Arial" w:hint="eastAsia"/>
          <w:sz w:val="24"/>
        </w:rPr>
        <w:t>BODIPY</w:t>
      </w:r>
      <w:r w:rsidR="005E77D1" w:rsidRPr="00BB7920">
        <w:rPr>
          <w:rFonts w:ascii="Arial" w:hAnsi="Arial" w:cs="Arial"/>
          <w:sz w:val="24"/>
        </w:rPr>
        <w:t xml:space="preserve"> </w:t>
      </w:r>
      <w:r w:rsidR="005E77D1" w:rsidRPr="00BB7920">
        <w:rPr>
          <w:rFonts w:ascii="Arial" w:hAnsi="Arial" w:cs="Arial" w:hint="eastAsia"/>
          <w:sz w:val="24"/>
        </w:rPr>
        <w:t>C11;</w:t>
      </w:r>
      <w:r w:rsidR="005E77D1" w:rsidRPr="00BB7920">
        <w:rPr>
          <w:rFonts w:ascii="Arial" w:hAnsi="Arial" w:cs="Arial"/>
          <w:sz w:val="24"/>
        </w:rPr>
        <w:t xml:space="preserve"> </w:t>
      </w:r>
      <w:r w:rsidR="005E77D1" w:rsidRPr="00BB7920">
        <w:rPr>
          <w:rFonts w:ascii="Arial" w:hAnsi="Arial" w:cs="Arial" w:hint="eastAsia"/>
          <w:sz w:val="24"/>
        </w:rPr>
        <w:t>increased</w:t>
      </w:r>
      <w:r w:rsidR="005E77D1" w:rsidRPr="00BB7920">
        <w:rPr>
          <w:rFonts w:ascii="Arial" w:hAnsi="Arial" w:cs="Arial"/>
          <w:sz w:val="24"/>
        </w:rPr>
        <w:t xml:space="preserve"> </w:t>
      </w:r>
      <w:r w:rsidR="005E77D1" w:rsidRPr="00BB7920">
        <w:rPr>
          <w:rFonts w:ascii="Arial" w:hAnsi="Arial" w:cs="Arial" w:hint="eastAsia"/>
          <w:sz w:val="24"/>
        </w:rPr>
        <w:t>green</w:t>
      </w:r>
      <w:r w:rsidR="005E77D1" w:rsidRPr="00BB7920">
        <w:rPr>
          <w:rFonts w:ascii="Arial" w:hAnsi="Arial" w:cs="Arial"/>
          <w:sz w:val="24"/>
        </w:rPr>
        <w:t xml:space="preserve"> </w:t>
      </w:r>
      <w:r w:rsidR="005E77D1" w:rsidRPr="00BB7920">
        <w:rPr>
          <w:rFonts w:ascii="Arial" w:hAnsi="Arial" w:cs="Arial" w:hint="eastAsia"/>
          <w:sz w:val="24"/>
        </w:rPr>
        <w:t>and</w:t>
      </w:r>
      <w:r w:rsidR="005E77D1" w:rsidRPr="00BB7920">
        <w:rPr>
          <w:rFonts w:ascii="Arial" w:hAnsi="Arial" w:cs="Arial"/>
          <w:sz w:val="24"/>
        </w:rPr>
        <w:t xml:space="preserve"> </w:t>
      </w:r>
      <w:r w:rsidR="005E77D1" w:rsidRPr="00BB7920">
        <w:rPr>
          <w:rFonts w:ascii="Arial" w:hAnsi="Arial" w:cs="Arial" w:hint="eastAsia"/>
          <w:sz w:val="24"/>
        </w:rPr>
        <w:t>decreased</w:t>
      </w:r>
      <w:r w:rsidR="005E77D1" w:rsidRPr="00BB7920">
        <w:rPr>
          <w:rFonts w:ascii="Arial" w:hAnsi="Arial" w:cs="Arial"/>
          <w:sz w:val="24"/>
        </w:rPr>
        <w:t xml:space="preserve"> </w:t>
      </w:r>
      <w:r w:rsidR="005E77D1" w:rsidRPr="00BB7920">
        <w:rPr>
          <w:rFonts w:ascii="Arial" w:hAnsi="Arial" w:cs="Arial" w:hint="eastAsia"/>
          <w:sz w:val="24"/>
        </w:rPr>
        <w:t>red</w:t>
      </w:r>
      <w:r w:rsidR="005E77D1" w:rsidRPr="00BB7920">
        <w:rPr>
          <w:rFonts w:ascii="Arial" w:hAnsi="Arial" w:cs="Arial"/>
          <w:sz w:val="24"/>
        </w:rPr>
        <w:t xml:space="preserve"> </w:t>
      </w:r>
      <w:r w:rsidR="005604CA" w:rsidRPr="00BB7920">
        <w:rPr>
          <w:rFonts w:ascii="Arial" w:hAnsi="Arial" w:cs="Arial"/>
          <w:sz w:val="24"/>
        </w:rPr>
        <w:t xml:space="preserve">fluorescence </w:t>
      </w:r>
      <w:r w:rsidR="008F44EF" w:rsidRPr="00BB7920">
        <w:rPr>
          <w:rFonts w:ascii="Arial" w:hAnsi="Arial" w:cs="Arial" w:hint="eastAsia"/>
          <w:sz w:val="24"/>
        </w:rPr>
        <w:t>indicating</w:t>
      </w:r>
      <w:r w:rsidR="005604CA" w:rsidRPr="00BB7920">
        <w:rPr>
          <w:rFonts w:ascii="Arial" w:hAnsi="Arial" w:cs="Arial"/>
          <w:sz w:val="24"/>
        </w:rPr>
        <w:t xml:space="preserve"> </w:t>
      </w:r>
      <w:r w:rsidR="005604CA" w:rsidRPr="00BB7920">
        <w:rPr>
          <w:rFonts w:ascii="Arial" w:hAnsi="Arial" w:cs="Arial" w:hint="eastAsia"/>
          <w:sz w:val="24"/>
        </w:rPr>
        <w:t>ferroptosis.</w:t>
      </w:r>
      <w:r w:rsidR="005604CA" w:rsidRPr="00BB7920">
        <w:rPr>
          <w:rFonts w:ascii="Arial" w:hAnsi="Arial" w:cs="Arial"/>
          <w:sz w:val="24"/>
        </w:rPr>
        <w:t xml:space="preserve"> </w:t>
      </w:r>
      <w:r w:rsidR="005604CA" w:rsidRPr="00BB7920">
        <w:rPr>
          <w:rFonts w:ascii="Arial" w:hAnsi="Arial" w:cs="Arial" w:hint="eastAsia"/>
          <w:sz w:val="24"/>
        </w:rPr>
        <w:t>(</w:t>
      </w:r>
      <w:r w:rsidR="005604CA" w:rsidRPr="00BB7920">
        <w:rPr>
          <w:rFonts w:ascii="Arial" w:hAnsi="Arial" w:cs="Arial" w:hint="eastAsia"/>
          <w:b/>
          <w:sz w:val="24"/>
        </w:rPr>
        <w:t>B-E</w:t>
      </w:r>
      <w:r w:rsidR="005604CA" w:rsidRPr="00BB7920">
        <w:rPr>
          <w:rFonts w:ascii="Arial" w:hAnsi="Arial" w:cs="Arial" w:hint="eastAsia"/>
          <w:sz w:val="24"/>
        </w:rPr>
        <w:t>)</w:t>
      </w:r>
      <w:r w:rsidR="005604CA" w:rsidRPr="00BB7920">
        <w:rPr>
          <w:rFonts w:ascii="Arial" w:hAnsi="Arial" w:cs="Arial"/>
          <w:sz w:val="24"/>
        </w:rPr>
        <w:t xml:space="preserve"> </w:t>
      </w:r>
      <w:r w:rsidR="008F44EF" w:rsidRPr="00BB7920">
        <w:rPr>
          <w:rFonts w:ascii="Arial" w:hAnsi="Arial" w:cs="Arial"/>
          <w:sz w:val="24"/>
        </w:rPr>
        <w:t xml:space="preserve">BODIPY </w:t>
      </w:r>
      <w:r w:rsidR="008F44EF" w:rsidRPr="00BB7920">
        <w:rPr>
          <w:rFonts w:ascii="Arial" w:hAnsi="Arial" w:cs="Arial"/>
          <w:sz w:val="24"/>
        </w:rPr>
        <w:lastRenderedPageBreak/>
        <w:t>C11 fluorescence shifts were analyzed by flow cytometry. RSL-3, a ferroptosis inducer through glutathione peroxidase inhibition, increased the green-to-red fluorescence ratio (B). Palmitate also elevated this ratio in a time-dependent manner, suggesting ferroptotic lipid peroxidation. CDN1163, a small-molecule SERCA activator (D &amp; E), and the antioxidant N-acetyl cysteine (NAC; E) reduced palmitate-induced ferroptosis. Additionally, ferrostatin (Fer), a ferroptosis inhibitor, abolished palmitate-induced peroxidation, confirming that the lipid peroxidation was ferroptotic. Data are expressed as means ± standard errors from three independent experiments.</w:t>
      </w:r>
      <w:r w:rsidR="005604CA" w:rsidRPr="00BB7920">
        <w:rPr>
          <w:rFonts w:ascii="Arial" w:hAnsi="Arial" w:cs="Arial"/>
          <w:sz w:val="24"/>
        </w:rPr>
        <w:t xml:space="preserve"> </w:t>
      </w:r>
      <w:bookmarkStart w:id="4" w:name="_Hlk213095185"/>
      <w:r w:rsidR="00CC14E5" w:rsidRPr="00CC14E5">
        <w:rPr>
          <w:rFonts w:ascii="Arial" w:hAnsi="Arial" w:cs="Arial"/>
          <w:sz w:val="24"/>
        </w:rPr>
        <w:t xml:space="preserve">Statistical significance was determined using unpaired two-tailed Student’s t-test (B) or one-way ANOVA with post-hoc Tukey multiple comparison test (C, E). </w:t>
      </w:r>
      <w:bookmarkEnd w:id="4"/>
      <w:r w:rsidR="005E77D1" w:rsidRPr="00BB7920">
        <w:rPr>
          <w:rFonts w:ascii="Arial" w:hAnsi="Arial" w:cs="Arial"/>
          <w:sz w:val="24"/>
          <w:lang w:val="nn-NO"/>
        </w:rPr>
        <w:t>*p&lt;0.0</w:t>
      </w:r>
      <w:r w:rsidR="005E77D1" w:rsidRPr="00BB7920">
        <w:rPr>
          <w:rFonts w:ascii="Arial" w:hAnsi="Arial" w:cs="Arial" w:hint="eastAsia"/>
          <w:sz w:val="24"/>
          <w:lang w:val="nn-NO"/>
        </w:rPr>
        <w:t>5</w:t>
      </w:r>
      <w:r w:rsidR="005E77D1" w:rsidRPr="00BB7920">
        <w:rPr>
          <w:rFonts w:ascii="Arial" w:hAnsi="Arial" w:cs="Arial"/>
          <w:sz w:val="24"/>
          <w:lang w:val="nn-NO"/>
        </w:rPr>
        <w:t xml:space="preserve">; </w:t>
      </w:r>
      <w:r w:rsidRPr="00BB7920">
        <w:rPr>
          <w:rFonts w:ascii="Arial" w:hAnsi="Arial" w:cs="Arial"/>
          <w:sz w:val="24"/>
          <w:lang w:val="nn-NO"/>
        </w:rPr>
        <w:t>**p&lt;0.01; ****p&lt;0.0001.</w:t>
      </w:r>
      <w:r w:rsidR="00281D44" w:rsidRPr="00BB7920">
        <w:rPr>
          <w:rFonts w:ascii="Arial" w:hAnsi="Arial" w:cs="Arial"/>
          <w:sz w:val="24"/>
          <w:lang w:val="nn-NO"/>
        </w:rPr>
        <w:br w:type="page"/>
      </w:r>
    </w:p>
    <w:p w14:paraId="50DBD1E2" w14:textId="77777777" w:rsidR="0065531F" w:rsidRPr="00BB7920" w:rsidRDefault="0065531F" w:rsidP="0065531F">
      <w:pPr>
        <w:spacing w:line="360" w:lineRule="auto"/>
        <w:jc w:val="center"/>
        <w:rPr>
          <w:rFonts w:ascii="Arial" w:hAnsi="Arial" w:cs="Arial"/>
          <w:sz w:val="24"/>
          <w:lang w:val="nn-NO"/>
        </w:rPr>
      </w:pPr>
    </w:p>
    <w:p w14:paraId="0F8E12C0" w14:textId="297822A3" w:rsidR="0065531F" w:rsidRPr="00BB7920" w:rsidRDefault="00281D44" w:rsidP="0065531F">
      <w:pPr>
        <w:spacing w:line="360" w:lineRule="auto"/>
        <w:jc w:val="center"/>
        <w:rPr>
          <w:rFonts w:ascii="Arial" w:eastAsia="맑은 고딕" w:hAnsi="Arial" w:cs="Arial"/>
          <w:b/>
          <w:sz w:val="24"/>
          <w:szCs w:val="24"/>
        </w:rPr>
      </w:pPr>
      <w:r w:rsidRPr="00BB7920">
        <w:rPr>
          <w:rFonts w:ascii="Arial" w:hAnsi="Arial" w:cs="Arial"/>
          <w:noProof/>
          <w:shd w:val="clear" w:color="auto" w:fill="FFFFFF"/>
        </w:rPr>
        <w:drawing>
          <wp:inline distT="0" distB="0" distL="0" distR="0" wp14:anchorId="3D061574" wp14:editId="368C1EE5">
            <wp:extent cx="5108214" cy="1900238"/>
            <wp:effectExtent l="0" t="0" r="0" b="508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498" cy="193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3F506" w14:textId="77777777" w:rsidR="0065531F" w:rsidRPr="00BB7920" w:rsidRDefault="0065531F" w:rsidP="0065531F">
      <w:pPr>
        <w:spacing w:line="360" w:lineRule="auto"/>
        <w:jc w:val="center"/>
        <w:rPr>
          <w:rFonts w:ascii="Arial" w:eastAsia="맑은 고딕" w:hAnsi="Arial" w:cs="Arial"/>
          <w:b/>
          <w:sz w:val="24"/>
          <w:szCs w:val="24"/>
        </w:rPr>
      </w:pPr>
    </w:p>
    <w:p w14:paraId="722BACDC" w14:textId="45A8B3E4" w:rsidR="0065531F" w:rsidRPr="00BB7920" w:rsidRDefault="00FE15FE" w:rsidP="00FE15FE">
      <w:pPr>
        <w:spacing w:line="360" w:lineRule="auto"/>
        <w:rPr>
          <w:rFonts w:ascii="Arial" w:hAnsi="Arial" w:cs="Arial"/>
          <w:sz w:val="24"/>
          <w:lang w:val="nn-NO"/>
        </w:rPr>
      </w:pPr>
      <w:r w:rsidRPr="00BB7920">
        <w:rPr>
          <w:rFonts w:ascii="Arial" w:hAnsi="Arial" w:cs="Arial"/>
          <w:b/>
          <w:sz w:val="24"/>
        </w:rPr>
        <w:t>Supplementary Figure S5. CDN1163, a SERCA activator, does not induce cytotoxicity.</w:t>
      </w:r>
      <w:r w:rsidRPr="00BB7920">
        <w:rPr>
          <w:rFonts w:ascii="Arial" w:hAnsi="Arial" w:cs="Arial"/>
          <w:bCs/>
          <w:sz w:val="24"/>
        </w:rPr>
        <w:t xml:space="preserve"> Cytotoxicity was assessed by detecting PARP cleavage and activated Caspase-3 via Western blot analysis. Incubating MIN6 cells with CDN1163 (10 μM) for 48 h showed no signs of cytotoxicity, whereas treatment with </w:t>
      </w:r>
      <w:proofErr w:type="spellStart"/>
      <w:r w:rsidRPr="00BB7920">
        <w:rPr>
          <w:rFonts w:ascii="Arial" w:hAnsi="Arial" w:cs="Arial"/>
          <w:bCs/>
          <w:sz w:val="24"/>
        </w:rPr>
        <w:t>staurosporine</w:t>
      </w:r>
      <w:proofErr w:type="spellEnd"/>
      <w:r w:rsidRPr="00BB7920">
        <w:rPr>
          <w:rFonts w:ascii="Arial" w:hAnsi="Arial" w:cs="Arial"/>
          <w:bCs/>
          <w:sz w:val="24"/>
        </w:rPr>
        <w:t xml:space="preserve"> (0.5 μM, </w:t>
      </w:r>
      <w:r w:rsidR="003A4DBD" w:rsidRPr="00BB7920">
        <w:rPr>
          <w:rFonts w:ascii="Arial" w:hAnsi="Arial" w:cs="Arial" w:hint="eastAsia"/>
          <w:bCs/>
          <w:sz w:val="24"/>
        </w:rPr>
        <w:t>8</w:t>
      </w:r>
      <w:r w:rsidRPr="00BB7920">
        <w:rPr>
          <w:rFonts w:ascii="Arial" w:hAnsi="Arial" w:cs="Arial"/>
          <w:bCs/>
          <w:sz w:val="24"/>
        </w:rPr>
        <w:t xml:space="preserve"> h) resulted in PARP cleavage and activated Caspase-3.</w:t>
      </w:r>
    </w:p>
    <w:p w14:paraId="10937148" w14:textId="77777777" w:rsidR="0065531F" w:rsidRPr="00BB7920" w:rsidRDefault="0065531F" w:rsidP="0065531F">
      <w:pPr>
        <w:widowControl/>
        <w:wordWrap/>
        <w:autoSpaceDE/>
        <w:autoSpaceDN/>
        <w:rPr>
          <w:rFonts w:ascii="Arial" w:hAnsi="Arial" w:cs="Arial"/>
        </w:rPr>
      </w:pPr>
      <w:r w:rsidRPr="00BB7920">
        <w:rPr>
          <w:rFonts w:ascii="Arial" w:hAnsi="Arial" w:cs="Arial"/>
        </w:rPr>
        <w:br w:type="page"/>
      </w:r>
    </w:p>
    <w:p w14:paraId="534AE54B" w14:textId="6B988EC6" w:rsidR="00D12CC1" w:rsidRPr="00BB7920" w:rsidRDefault="00D12CC1" w:rsidP="00D12CC1">
      <w:pPr>
        <w:spacing w:before="240"/>
        <w:rPr>
          <w:rFonts w:ascii="Arial" w:eastAsia="맑은 고딕" w:hAnsi="Arial" w:cs="Arial"/>
          <w:sz w:val="24"/>
          <w:szCs w:val="24"/>
        </w:rPr>
      </w:pPr>
      <w:r w:rsidRPr="00BB7920">
        <w:rPr>
          <w:rFonts w:ascii="Arial" w:eastAsia="맑은 고딕" w:hAnsi="Arial" w:cs="Arial"/>
          <w:b/>
          <w:sz w:val="24"/>
          <w:szCs w:val="24"/>
        </w:rPr>
        <w:lastRenderedPageBreak/>
        <w:t>Supplementary Table 1.</w:t>
      </w:r>
      <w:r w:rsidRPr="00BB7920">
        <w:rPr>
          <w:rFonts w:ascii="Arial" w:eastAsia="맑은 고딕" w:hAnsi="Arial" w:cs="Arial"/>
          <w:sz w:val="24"/>
          <w:szCs w:val="24"/>
        </w:rPr>
        <w:t xml:space="preserve"> </w:t>
      </w:r>
      <w:r w:rsidRPr="00BB7920">
        <w:rPr>
          <w:rFonts w:ascii="Arial" w:eastAsia="맑은 고딕" w:hAnsi="Arial" w:cs="Arial"/>
          <w:b/>
          <w:sz w:val="24"/>
          <w:szCs w:val="24"/>
        </w:rPr>
        <w:t>Reagents and Tools</w:t>
      </w:r>
    </w:p>
    <w:p w14:paraId="7B4B422A" w14:textId="77777777" w:rsidR="00D12CC1" w:rsidRPr="00BB7920" w:rsidRDefault="00D12CC1" w:rsidP="00D12CC1">
      <w:pPr>
        <w:spacing w:before="240"/>
        <w:rPr>
          <w:rFonts w:ascii="Arial" w:eastAsia="맑은 고딕" w:hAnsi="Arial" w:cs="Arial"/>
          <w:i/>
          <w:sz w:val="24"/>
          <w:szCs w:val="24"/>
        </w:rPr>
      </w:pPr>
    </w:p>
    <w:tbl>
      <w:tblPr>
        <w:tblStyle w:val="2-2"/>
        <w:tblW w:w="8696" w:type="dxa"/>
        <w:jc w:val="center"/>
        <w:tblLook w:val="04A0" w:firstRow="1" w:lastRow="0" w:firstColumn="1" w:lastColumn="0" w:noHBand="0" w:noVBand="1"/>
      </w:tblPr>
      <w:tblGrid>
        <w:gridCol w:w="2972"/>
        <w:gridCol w:w="2151"/>
        <w:gridCol w:w="373"/>
        <w:gridCol w:w="3200"/>
      </w:tblGrid>
      <w:tr w:rsidR="00BB7920" w:rsidRPr="00BB7920" w14:paraId="132EF667" w14:textId="77777777" w:rsidTr="00AA6A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E7E6E6" w:themeFill="background2"/>
            <w:vAlign w:val="center"/>
          </w:tcPr>
          <w:p w14:paraId="11362FE2" w14:textId="77777777" w:rsidR="00D12CC1" w:rsidRPr="00BB7920" w:rsidRDefault="00D12CC1" w:rsidP="00D17438">
            <w:pPr>
              <w:wordWrap/>
              <w:jc w:val="left"/>
              <w:rPr>
                <w:rFonts w:ascii="Arial" w:eastAsia="맑은 고딕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eastAsia="맑은 고딕" w:hAnsi="Arial" w:cs="Arial"/>
                <w:b w:val="0"/>
                <w:sz w:val="24"/>
                <w:szCs w:val="24"/>
              </w:rPr>
              <w:t>Reagents/Resources</w:t>
            </w:r>
          </w:p>
        </w:tc>
        <w:tc>
          <w:tcPr>
            <w:tcW w:w="2071" w:type="dxa"/>
            <w:shd w:val="clear" w:color="auto" w:fill="E7E6E6" w:themeFill="background2"/>
            <w:vAlign w:val="center"/>
          </w:tcPr>
          <w:p w14:paraId="66D7B6DC" w14:textId="77777777" w:rsidR="00D12CC1" w:rsidRPr="00BB7920" w:rsidRDefault="00D12CC1" w:rsidP="00D17438">
            <w:pPr>
              <w:wordWr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Reference/Source</w:t>
            </w:r>
          </w:p>
        </w:tc>
        <w:tc>
          <w:tcPr>
            <w:tcW w:w="3627" w:type="dxa"/>
            <w:gridSpan w:val="2"/>
            <w:shd w:val="clear" w:color="auto" w:fill="E7E6E6" w:themeFill="background2"/>
            <w:vAlign w:val="center"/>
          </w:tcPr>
          <w:p w14:paraId="7C8EF3E1" w14:textId="77777777" w:rsidR="00D12CC1" w:rsidRPr="00BB7920" w:rsidRDefault="00D12CC1" w:rsidP="00D17438">
            <w:pPr>
              <w:wordWrap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Identifier/Catalogue Number</w:t>
            </w:r>
          </w:p>
        </w:tc>
      </w:tr>
      <w:tr w:rsidR="00BB7920" w:rsidRPr="00BB7920" w14:paraId="67695D6E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6" w:type="dxa"/>
            <w:gridSpan w:val="4"/>
            <w:shd w:val="clear" w:color="auto" w:fill="F2F2F2" w:themeFill="background1" w:themeFillShade="F2"/>
            <w:vAlign w:val="center"/>
          </w:tcPr>
          <w:p w14:paraId="0BAF840B" w14:textId="77777777" w:rsidR="00D12CC1" w:rsidRPr="00BB7920" w:rsidRDefault="00D12CC1" w:rsidP="00D17438">
            <w:pPr>
              <w:tabs>
                <w:tab w:val="center" w:pos="4320"/>
              </w:tabs>
              <w:wordWrap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sz w:val="24"/>
                <w:szCs w:val="24"/>
              </w:rPr>
              <w:t>Antibodies</w:t>
            </w:r>
          </w:p>
        </w:tc>
      </w:tr>
      <w:tr w:rsidR="00BB7920" w:rsidRPr="00BB7920" w14:paraId="32EB6F15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50323115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Rabbit anti-SERCA2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3091D097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Cell Signaling</w:t>
            </w:r>
            <w:r w:rsidR="00D17438" w:rsidRPr="00BB7920">
              <w:rPr>
                <w:rFonts w:ascii="Arial" w:hAnsi="Arial" w:cs="Arial"/>
                <w:bCs/>
                <w:sz w:val="24"/>
                <w:szCs w:val="24"/>
              </w:rPr>
              <w:t xml:space="preserve"> T.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27" w:type="dxa"/>
            <w:gridSpan w:val="2"/>
            <w:shd w:val="clear" w:color="auto" w:fill="auto"/>
            <w:vAlign w:val="center"/>
          </w:tcPr>
          <w:p w14:paraId="64FC0227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9580</w:t>
            </w:r>
            <w:r w:rsidR="00CB3909" w:rsidRPr="00BB7920">
              <w:rPr>
                <w:rFonts w:ascii="Arial" w:hAnsi="Arial" w:cs="Arial" w:hint="eastAsia"/>
                <w:bCs/>
                <w:sz w:val="24"/>
                <w:szCs w:val="24"/>
              </w:rPr>
              <w:t>,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gramStart"/>
            <w:r w:rsidRPr="00BB7920">
              <w:rPr>
                <w:rFonts w:ascii="Arial" w:hAnsi="Arial" w:cs="Arial"/>
                <w:bCs/>
                <w:sz w:val="24"/>
                <w:szCs w:val="24"/>
              </w:rPr>
              <w:t>RRID:AB</w:t>
            </w:r>
            <w:proofErr w:type="gramEnd"/>
            <w:r w:rsidRPr="00BB7920">
              <w:rPr>
                <w:rFonts w:ascii="Arial" w:hAnsi="Arial" w:cs="Arial"/>
                <w:bCs/>
                <w:sz w:val="24"/>
                <w:szCs w:val="24"/>
              </w:rPr>
              <w:t>_10827913</w:t>
            </w:r>
          </w:p>
        </w:tc>
      </w:tr>
      <w:tr w:rsidR="00BB7920" w:rsidRPr="00BB7920" w14:paraId="2BFEC876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0D113519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  <w:lang w:val="vi-VN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Rabbit anti-</w:t>
            </w:r>
            <w:r w:rsidRPr="00BB7920">
              <w:rPr>
                <w:rFonts w:ascii="Arial" w:hAnsi="Arial" w:cs="Arial"/>
                <w:b w:val="0"/>
                <w:sz w:val="24"/>
                <w:szCs w:val="24"/>
                <w:lang w:val="vi-VN"/>
              </w:rPr>
              <w:t>p62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682EC9F6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Cell Signaling </w:t>
            </w:r>
            <w:r w:rsidR="00D17438" w:rsidRPr="00BB7920">
              <w:rPr>
                <w:rFonts w:ascii="Arial" w:hAnsi="Arial" w:cs="Arial"/>
                <w:bCs/>
                <w:sz w:val="24"/>
                <w:szCs w:val="24"/>
              </w:rPr>
              <w:t>T.</w:t>
            </w:r>
          </w:p>
        </w:tc>
        <w:tc>
          <w:tcPr>
            <w:tcW w:w="3627" w:type="dxa"/>
            <w:gridSpan w:val="2"/>
            <w:shd w:val="clear" w:color="auto" w:fill="auto"/>
            <w:vAlign w:val="center"/>
          </w:tcPr>
          <w:p w14:paraId="6606BFF3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Cat.8025</w:t>
            </w:r>
            <w:r w:rsidR="00CB3909" w:rsidRPr="00BB7920">
              <w:rPr>
                <w:rFonts w:ascii="Arial" w:hAnsi="Arial" w:cs="Arial" w:hint="eastAsia"/>
                <w:bCs/>
                <w:sz w:val="24"/>
                <w:szCs w:val="24"/>
              </w:rPr>
              <w:t>,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RRID: AB_10562134</w:t>
            </w:r>
          </w:p>
        </w:tc>
      </w:tr>
      <w:tr w:rsidR="00BB7920" w:rsidRPr="00BB7920" w14:paraId="48CE2F65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685D2205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  <w:lang w:val="vi-VN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Rabbit anti-LC</w:t>
            </w:r>
            <w:r w:rsidRPr="00BB7920">
              <w:rPr>
                <w:rFonts w:ascii="Arial" w:hAnsi="Arial" w:cs="Arial"/>
                <w:b w:val="0"/>
                <w:sz w:val="24"/>
                <w:szCs w:val="24"/>
                <w:lang w:val="vi-VN"/>
              </w:rPr>
              <w:t>3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57EEFAC6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Cell Signaling </w:t>
            </w:r>
            <w:r w:rsidR="00D17438" w:rsidRPr="00BB7920">
              <w:rPr>
                <w:rFonts w:ascii="Arial" w:hAnsi="Arial" w:cs="Arial"/>
                <w:bCs/>
                <w:sz w:val="24"/>
                <w:szCs w:val="24"/>
              </w:rPr>
              <w:t>T.</w:t>
            </w:r>
          </w:p>
        </w:tc>
        <w:tc>
          <w:tcPr>
            <w:tcW w:w="3627" w:type="dxa"/>
            <w:gridSpan w:val="2"/>
            <w:shd w:val="clear" w:color="auto" w:fill="auto"/>
            <w:vAlign w:val="center"/>
          </w:tcPr>
          <w:p w14:paraId="0617596C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Cat.12741</w:t>
            </w:r>
            <w:r w:rsidR="00CB3909" w:rsidRPr="00BB7920">
              <w:rPr>
                <w:rFonts w:ascii="Arial" w:hAnsi="Arial" w:cs="Arial" w:hint="eastAsia"/>
                <w:bCs/>
                <w:sz w:val="24"/>
                <w:szCs w:val="24"/>
              </w:rPr>
              <w:t>,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RRID: AB_2278129</w:t>
            </w:r>
          </w:p>
        </w:tc>
      </w:tr>
      <w:tr w:rsidR="00BB7920" w:rsidRPr="00BB7920" w14:paraId="0B1CA254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28FD0125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Rabbit anti-p-p70S6K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0D21BEE9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Cell Signaling </w:t>
            </w:r>
            <w:r w:rsidR="00D17438" w:rsidRPr="00BB7920">
              <w:rPr>
                <w:rFonts w:ascii="Arial" w:hAnsi="Arial" w:cs="Arial"/>
                <w:bCs/>
                <w:sz w:val="24"/>
                <w:szCs w:val="24"/>
              </w:rPr>
              <w:t>T.</w:t>
            </w:r>
          </w:p>
        </w:tc>
        <w:tc>
          <w:tcPr>
            <w:tcW w:w="3627" w:type="dxa"/>
            <w:gridSpan w:val="2"/>
            <w:shd w:val="clear" w:color="auto" w:fill="auto"/>
            <w:vAlign w:val="center"/>
          </w:tcPr>
          <w:p w14:paraId="62A5BBA5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Cat.9234</w:t>
            </w:r>
            <w:r w:rsidR="00CB3909" w:rsidRPr="00BB7920">
              <w:rPr>
                <w:rFonts w:ascii="Arial" w:hAnsi="Arial" w:cs="Arial" w:hint="eastAsia"/>
                <w:bCs/>
                <w:sz w:val="24"/>
                <w:szCs w:val="24"/>
              </w:rPr>
              <w:t>,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RRID: AB_330944</w:t>
            </w:r>
          </w:p>
        </w:tc>
      </w:tr>
      <w:tr w:rsidR="00BB7920" w:rsidRPr="00BB7920" w14:paraId="0EBBBA68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648C2DE1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Rabbit anti-t-p70S6K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70C907DF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Cell Signaling </w:t>
            </w:r>
            <w:r w:rsidR="00D17438" w:rsidRPr="00BB7920">
              <w:rPr>
                <w:rFonts w:ascii="Arial" w:hAnsi="Arial" w:cs="Arial"/>
                <w:bCs/>
                <w:sz w:val="24"/>
                <w:szCs w:val="24"/>
              </w:rPr>
              <w:t>T.</w:t>
            </w:r>
          </w:p>
        </w:tc>
        <w:tc>
          <w:tcPr>
            <w:tcW w:w="3627" w:type="dxa"/>
            <w:gridSpan w:val="2"/>
            <w:shd w:val="clear" w:color="auto" w:fill="auto"/>
            <w:vAlign w:val="center"/>
          </w:tcPr>
          <w:p w14:paraId="6B3FEEDE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Cat.9202</w:t>
            </w:r>
            <w:r w:rsidR="00CB3909" w:rsidRPr="00BB7920">
              <w:rPr>
                <w:rFonts w:ascii="Arial" w:hAnsi="Arial" w:cs="Arial" w:hint="eastAsia"/>
                <w:bCs/>
                <w:sz w:val="24"/>
                <w:szCs w:val="24"/>
              </w:rPr>
              <w:t>,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RRID: AB_330930</w:t>
            </w:r>
          </w:p>
        </w:tc>
      </w:tr>
      <w:tr w:rsidR="00BB7920" w:rsidRPr="00BB7920" w14:paraId="438CD4AA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52EACFB8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Rabbit anti-p-ACC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152F9891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Cell Signaling </w:t>
            </w:r>
            <w:r w:rsidR="00D17438" w:rsidRPr="00BB7920">
              <w:rPr>
                <w:rFonts w:ascii="Arial" w:hAnsi="Arial" w:cs="Arial"/>
                <w:bCs/>
                <w:sz w:val="24"/>
                <w:szCs w:val="24"/>
              </w:rPr>
              <w:t>T.</w:t>
            </w:r>
          </w:p>
        </w:tc>
        <w:tc>
          <w:tcPr>
            <w:tcW w:w="3627" w:type="dxa"/>
            <w:gridSpan w:val="2"/>
            <w:shd w:val="clear" w:color="auto" w:fill="auto"/>
            <w:vAlign w:val="center"/>
          </w:tcPr>
          <w:p w14:paraId="5DFCBA88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Cat.3661</w:t>
            </w:r>
            <w:r w:rsidR="00CB3909" w:rsidRPr="00BB7920">
              <w:rPr>
                <w:rFonts w:ascii="Arial" w:hAnsi="Arial" w:cs="Arial" w:hint="eastAsia"/>
                <w:bCs/>
                <w:sz w:val="24"/>
                <w:szCs w:val="24"/>
              </w:rPr>
              <w:t>,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RRID: AB_330337</w:t>
            </w:r>
          </w:p>
        </w:tc>
      </w:tr>
      <w:tr w:rsidR="00BB7920" w:rsidRPr="00BB7920" w14:paraId="2C6F81AA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0CC74EC2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Rabbit anti-t-ACC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55252983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Cell Signaling </w:t>
            </w:r>
            <w:r w:rsidR="00D17438" w:rsidRPr="00BB7920">
              <w:rPr>
                <w:rFonts w:ascii="Arial" w:hAnsi="Arial" w:cs="Arial"/>
                <w:bCs/>
                <w:sz w:val="24"/>
                <w:szCs w:val="24"/>
              </w:rPr>
              <w:t>T.</w:t>
            </w:r>
          </w:p>
        </w:tc>
        <w:tc>
          <w:tcPr>
            <w:tcW w:w="3627" w:type="dxa"/>
            <w:gridSpan w:val="2"/>
            <w:shd w:val="clear" w:color="auto" w:fill="auto"/>
            <w:vAlign w:val="center"/>
          </w:tcPr>
          <w:p w14:paraId="0DB679E8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Cat.3662</w:t>
            </w:r>
            <w:r w:rsidR="00CB3909" w:rsidRPr="00BB7920">
              <w:rPr>
                <w:rFonts w:ascii="Arial" w:hAnsi="Arial" w:cs="Arial" w:hint="eastAsia"/>
                <w:bCs/>
                <w:sz w:val="24"/>
                <w:szCs w:val="24"/>
              </w:rPr>
              <w:t>,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RRID: AB_2223182</w:t>
            </w:r>
          </w:p>
        </w:tc>
      </w:tr>
      <w:tr w:rsidR="00BB7920" w:rsidRPr="00BB7920" w14:paraId="1E98DF08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4CCE1C11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Rabbit anti-p-AMPK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1A1792B1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Cell Signaling </w:t>
            </w:r>
            <w:r w:rsidR="00D17438" w:rsidRPr="00BB7920">
              <w:rPr>
                <w:rFonts w:ascii="Arial" w:hAnsi="Arial" w:cs="Arial"/>
                <w:bCs/>
                <w:sz w:val="24"/>
                <w:szCs w:val="24"/>
              </w:rPr>
              <w:t>T.</w:t>
            </w:r>
          </w:p>
        </w:tc>
        <w:tc>
          <w:tcPr>
            <w:tcW w:w="3627" w:type="dxa"/>
            <w:gridSpan w:val="2"/>
            <w:shd w:val="clear" w:color="auto" w:fill="auto"/>
            <w:vAlign w:val="center"/>
          </w:tcPr>
          <w:p w14:paraId="156353F7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Cat.2535</w:t>
            </w:r>
            <w:r w:rsidR="00CB3909" w:rsidRPr="00BB7920">
              <w:rPr>
                <w:rFonts w:ascii="Arial" w:hAnsi="Arial" w:cs="Arial" w:hint="eastAsia"/>
                <w:bCs/>
                <w:sz w:val="24"/>
                <w:szCs w:val="24"/>
              </w:rPr>
              <w:t>,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RRID: AB_330330</w:t>
            </w:r>
          </w:p>
        </w:tc>
      </w:tr>
      <w:tr w:rsidR="00BB7920" w:rsidRPr="00BB7920" w14:paraId="3E924C07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69B10780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Rabbit anti-t-AMPK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4779B249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Cell Signaling </w:t>
            </w:r>
            <w:r w:rsidR="00D17438" w:rsidRPr="00BB7920">
              <w:rPr>
                <w:rFonts w:ascii="Arial" w:hAnsi="Arial" w:cs="Arial"/>
                <w:bCs/>
                <w:sz w:val="24"/>
                <w:szCs w:val="24"/>
              </w:rPr>
              <w:t>T.</w:t>
            </w:r>
          </w:p>
        </w:tc>
        <w:tc>
          <w:tcPr>
            <w:tcW w:w="3627" w:type="dxa"/>
            <w:gridSpan w:val="2"/>
            <w:shd w:val="clear" w:color="auto" w:fill="auto"/>
            <w:vAlign w:val="center"/>
          </w:tcPr>
          <w:p w14:paraId="22B96CDE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Cat.2532</w:t>
            </w:r>
            <w:r w:rsidR="00CB3909" w:rsidRPr="00BB7920">
              <w:rPr>
                <w:rFonts w:ascii="Arial" w:hAnsi="Arial" w:cs="Arial" w:hint="eastAsia"/>
                <w:bCs/>
                <w:sz w:val="24"/>
                <w:szCs w:val="24"/>
              </w:rPr>
              <w:t>,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RRID: AB_10622186</w:t>
            </w:r>
          </w:p>
        </w:tc>
      </w:tr>
      <w:tr w:rsidR="00BB7920" w:rsidRPr="00BB7920" w14:paraId="5F161B88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0D7B780C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Rabbit anti Cleaved Caspase 3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54B90D1F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Cell Signaling </w:t>
            </w:r>
            <w:r w:rsidR="00D17438" w:rsidRPr="00BB7920">
              <w:rPr>
                <w:rFonts w:ascii="Arial" w:hAnsi="Arial" w:cs="Arial"/>
                <w:bCs/>
                <w:sz w:val="24"/>
                <w:szCs w:val="24"/>
              </w:rPr>
              <w:t>T.</w:t>
            </w:r>
          </w:p>
        </w:tc>
        <w:tc>
          <w:tcPr>
            <w:tcW w:w="3627" w:type="dxa"/>
            <w:gridSpan w:val="2"/>
            <w:shd w:val="clear" w:color="auto" w:fill="auto"/>
            <w:vAlign w:val="center"/>
          </w:tcPr>
          <w:p w14:paraId="5A3930E8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Cat.9661</w:t>
            </w:r>
            <w:r w:rsidR="00CB3909" w:rsidRPr="00BB7920">
              <w:rPr>
                <w:rFonts w:ascii="Arial" w:hAnsi="Arial" w:cs="Arial" w:hint="eastAsia"/>
                <w:bCs/>
                <w:sz w:val="24"/>
                <w:szCs w:val="24"/>
              </w:rPr>
              <w:t>,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RRID: AB_2341188</w:t>
            </w:r>
          </w:p>
        </w:tc>
      </w:tr>
      <w:tr w:rsidR="00BB7920" w:rsidRPr="00BB7920" w14:paraId="7EDAE60E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6E2B15C8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Rabbit anti-TFEB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05EF90A5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Cell Signaling </w:t>
            </w:r>
            <w:r w:rsidR="00D17438" w:rsidRPr="00BB7920">
              <w:rPr>
                <w:rFonts w:ascii="Arial" w:hAnsi="Arial" w:cs="Arial"/>
                <w:bCs/>
                <w:sz w:val="24"/>
                <w:szCs w:val="24"/>
              </w:rPr>
              <w:t>T.</w:t>
            </w:r>
          </w:p>
        </w:tc>
        <w:tc>
          <w:tcPr>
            <w:tcW w:w="3627" w:type="dxa"/>
            <w:gridSpan w:val="2"/>
            <w:shd w:val="clear" w:color="auto" w:fill="auto"/>
            <w:vAlign w:val="center"/>
          </w:tcPr>
          <w:p w14:paraId="528CCE80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Cat.37785</w:t>
            </w:r>
            <w:r w:rsidR="00CB3909" w:rsidRPr="00BB7920">
              <w:rPr>
                <w:rFonts w:ascii="Arial" w:hAnsi="Arial" w:cs="Arial" w:hint="eastAsia"/>
                <w:bCs/>
                <w:sz w:val="24"/>
                <w:szCs w:val="24"/>
              </w:rPr>
              <w:t>,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RRID: AB_2799103</w:t>
            </w:r>
          </w:p>
        </w:tc>
      </w:tr>
      <w:tr w:rsidR="00BB7920" w:rsidRPr="00BB7920" w14:paraId="77D5E59F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2EB893F5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Rabbit anti-</w:t>
            </w:r>
            <w:proofErr w:type="spellStart"/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LaminA</w:t>
            </w:r>
            <w:proofErr w:type="spellEnd"/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/C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7A10F4FE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Cell Signaling </w:t>
            </w:r>
            <w:r w:rsidR="00D17438" w:rsidRPr="00BB7920">
              <w:rPr>
                <w:rFonts w:ascii="Arial" w:hAnsi="Arial" w:cs="Arial"/>
                <w:bCs/>
                <w:sz w:val="24"/>
                <w:szCs w:val="24"/>
              </w:rPr>
              <w:t>T.</w:t>
            </w:r>
          </w:p>
        </w:tc>
        <w:tc>
          <w:tcPr>
            <w:tcW w:w="3627" w:type="dxa"/>
            <w:gridSpan w:val="2"/>
            <w:shd w:val="clear" w:color="auto" w:fill="auto"/>
            <w:vAlign w:val="center"/>
          </w:tcPr>
          <w:p w14:paraId="7793B00D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Cat.2032</w:t>
            </w:r>
            <w:r w:rsidR="00CB3909" w:rsidRPr="00BB7920">
              <w:rPr>
                <w:rFonts w:ascii="Arial" w:hAnsi="Arial" w:cs="Arial" w:hint="eastAsia"/>
                <w:bCs/>
                <w:sz w:val="24"/>
                <w:szCs w:val="24"/>
              </w:rPr>
              <w:t>,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RRID: AB_2136278</w:t>
            </w:r>
          </w:p>
        </w:tc>
      </w:tr>
      <w:tr w:rsidR="00BB7920" w:rsidRPr="00BB7920" w14:paraId="7090F090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63D6EB30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Mouse anti-β actin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470975F7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B7920">
              <w:rPr>
                <w:rFonts w:ascii="Arial" w:hAnsi="Arial" w:cs="Arial"/>
                <w:bCs/>
                <w:sz w:val="24"/>
                <w:szCs w:val="24"/>
              </w:rPr>
              <w:t>Proteintech</w:t>
            </w:r>
            <w:proofErr w:type="spellEnd"/>
          </w:p>
        </w:tc>
        <w:tc>
          <w:tcPr>
            <w:tcW w:w="3627" w:type="dxa"/>
            <w:gridSpan w:val="2"/>
            <w:shd w:val="clear" w:color="auto" w:fill="auto"/>
            <w:vAlign w:val="center"/>
          </w:tcPr>
          <w:p w14:paraId="50FF634A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pacing w:val="-8"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pacing w:val="-8"/>
                <w:sz w:val="24"/>
                <w:szCs w:val="24"/>
              </w:rPr>
              <w:t>Cat. 20536-1-AP</w:t>
            </w:r>
            <w:r w:rsidR="00CB3909" w:rsidRPr="00BB7920">
              <w:rPr>
                <w:rFonts w:ascii="Arial" w:hAnsi="Arial" w:cs="Arial" w:hint="eastAsia"/>
                <w:bCs/>
                <w:spacing w:val="-8"/>
                <w:sz w:val="24"/>
                <w:szCs w:val="24"/>
              </w:rPr>
              <w:t>,</w:t>
            </w:r>
            <w:r w:rsidRPr="00BB7920">
              <w:rPr>
                <w:rFonts w:ascii="Arial" w:hAnsi="Arial" w:cs="Arial"/>
                <w:bCs/>
                <w:spacing w:val="-8"/>
                <w:sz w:val="24"/>
                <w:szCs w:val="24"/>
              </w:rPr>
              <w:t xml:space="preserve"> RRID: AB_10700003</w:t>
            </w:r>
          </w:p>
        </w:tc>
      </w:tr>
      <w:tr w:rsidR="00BB7920" w:rsidRPr="00BB7920" w14:paraId="0DA03147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0369A69F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Mouse anti-alpha tubulin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0729E13B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bCs/>
                <w:sz w:val="24"/>
                <w:szCs w:val="24"/>
              </w:rPr>
            </w:pPr>
            <w:r w:rsidRPr="00BB7920">
              <w:rPr>
                <w:rFonts w:ascii="Arial" w:eastAsia="맑은 고딕" w:hAnsi="Arial" w:cs="Arial"/>
                <w:bCs/>
                <w:sz w:val="24"/>
                <w:szCs w:val="24"/>
              </w:rPr>
              <w:t>DSHB</w:t>
            </w:r>
          </w:p>
        </w:tc>
        <w:tc>
          <w:tcPr>
            <w:tcW w:w="3627" w:type="dxa"/>
            <w:gridSpan w:val="2"/>
            <w:shd w:val="clear" w:color="auto" w:fill="auto"/>
            <w:vAlign w:val="center"/>
          </w:tcPr>
          <w:p w14:paraId="6CB24223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Cat# 12G10</w:t>
            </w:r>
            <w:r w:rsidR="00CB3909" w:rsidRPr="00BB7920">
              <w:rPr>
                <w:rFonts w:ascii="Arial" w:hAnsi="Arial" w:cs="Arial" w:hint="eastAsia"/>
                <w:bCs/>
                <w:sz w:val="24"/>
                <w:szCs w:val="24"/>
              </w:rPr>
              <w:t>,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RRID: AB_1157911</w:t>
            </w:r>
          </w:p>
        </w:tc>
      </w:tr>
      <w:tr w:rsidR="00BB7920" w:rsidRPr="00BB7920" w14:paraId="311FD432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558F2E4F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Rabbit anti-LAMP2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70F06B68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Cell Signaling </w:t>
            </w:r>
            <w:r w:rsidR="00D17438" w:rsidRPr="00BB7920">
              <w:rPr>
                <w:rFonts w:ascii="Arial" w:hAnsi="Arial" w:cs="Arial"/>
                <w:bCs/>
                <w:sz w:val="24"/>
                <w:szCs w:val="24"/>
              </w:rPr>
              <w:t>T.</w:t>
            </w:r>
          </w:p>
        </w:tc>
        <w:tc>
          <w:tcPr>
            <w:tcW w:w="3627" w:type="dxa"/>
            <w:gridSpan w:val="2"/>
            <w:shd w:val="clear" w:color="auto" w:fill="auto"/>
            <w:vAlign w:val="center"/>
          </w:tcPr>
          <w:p w14:paraId="52556566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49067</w:t>
            </w:r>
            <w:r w:rsidR="00CB3909" w:rsidRPr="00BB7920">
              <w:rPr>
                <w:rFonts w:ascii="Arial" w:hAnsi="Arial" w:cs="Arial" w:hint="eastAsia"/>
                <w:bCs/>
                <w:sz w:val="24"/>
                <w:szCs w:val="24"/>
              </w:rPr>
              <w:t>,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RRID: AB_2798843</w:t>
            </w:r>
          </w:p>
        </w:tc>
      </w:tr>
      <w:tr w:rsidR="00BB7920" w:rsidRPr="00BB7920" w14:paraId="0B34CD22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2D1C4959" w14:textId="77777777" w:rsidR="00CB3909" w:rsidRPr="00BB7920" w:rsidRDefault="00CB3909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 w:hint="eastAsia"/>
                <w:b w:val="0"/>
                <w:sz w:val="24"/>
                <w:szCs w:val="24"/>
              </w:rPr>
              <w:t>Mouse</w:t>
            </w: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BB7920">
              <w:rPr>
                <w:rFonts w:ascii="Arial" w:hAnsi="Arial" w:cs="Arial" w:hint="eastAsia"/>
                <w:b w:val="0"/>
                <w:sz w:val="24"/>
                <w:szCs w:val="24"/>
              </w:rPr>
              <w:t>anti-LAMP1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3136A43D" w14:textId="77777777" w:rsidR="00CB3909" w:rsidRPr="00BB7920" w:rsidRDefault="00CB3909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 w:hint="eastAsia"/>
                <w:bCs/>
                <w:sz w:val="24"/>
                <w:szCs w:val="24"/>
              </w:rPr>
              <w:t>Santa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BB7920">
              <w:rPr>
                <w:rFonts w:ascii="Arial" w:hAnsi="Arial" w:cs="Arial" w:hint="eastAsia"/>
                <w:bCs/>
                <w:sz w:val="24"/>
                <w:szCs w:val="24"/>
              </w:rPr>
              <w:t>Cruz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BB7920">
              <w:rPr>
                <w:rFonts w:ascii="Arial" w:hAnsi="Arial" w:cs="Arial" w:hint="eastAsia"/>
                <w:bCs/>
                <w:sz w:val="24"/>
                <w:szCs w:val="24"/>
              </w:rPr>
              <w:t>Bio.</w:t>
            </w:r>
          </w:p>
        </w:tc>
        <w:tc>
          <w:tcPr>
            <w:tcW w:w="3627" w:type="dxa"/>
            <w:gridSpan w:val="2"/>
            <w:shd w:val="clear" w:color="auto" w:fill="auto"/>
            <w:vAlign w:val="center"/>
          </w:tcPr>
          <w:p w14:paraId="184787E3" w14:textId="77777777" w:rsidR="00CB3909" w:rsidRPr="00BB7920" w:rsidRDefault="00CB3909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20011</w:t>
            </w:r>
            <w:r w:rsidRPr="00BB7920">
              <w:rPr>
                <w:rFonts w:ascii="Arial" w:hAnsi="Arial" w:cs="Arial" w:hint="eastAsia"/>
                <w:bCs/>
                <w:sz w:val="24"/>
                <w:szCs w:val="24"/>
              </w:rPr>
              <w:t>,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RRID: AB_626853</w:t>
            </w:r>
          </w:p>
        </w:tc>
      </w:tr>
      <w:tr w:rsidR="00BB7920" w:rsidRPr="00BB7920" w14:paraId="74E8D6A2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03AE57A3" w14:textId="77777777" w:rsidR="00CB3909" w:rsidRPr="00BB7920" w:rsidRDefault="00CB3909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 w:hint="eastAsia"/>
                <w:b w:val="0"/>
                <w:sz w:val="24"/>
                <w:szCs w:val="24"/>
              </w:rPr>
              <w:t>Rabbit</w:t>
            </w: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BB7920">
              <w:rPr>
                <w:rFonts w:ascii="Arial" w:hAnsi="Arial" w:cs="Arial" w:hint="eastAsia"/>
                <w:b w:val="0"/>
                <w:sz w:val="24"/>
                <w:szCs w:val="24"/>
              </w:rPr>
              <w:t>anti-TFEB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5264CA3A" w14:textId="77777777" w:rsidR="00CB3909" w:rsidRPr="00BB7920" w:rsidRDefault="00CB3909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B7920">
              <w:rPr>
                <w:rFonts w:ascii="Arial" w:hAnsi="Arial" w:cs="Arial" w:hint="eastAsia"/>
                <w:bCs/>
                <w:sz w:val="24"/>
                <w:szCs w:val="24"/>
              </w:rPr>
              <w:t>Proteintech</w:t>
            </w:r>
            <w:proofErr w:type="spellEnd"/>
          </w:p>
        </w:tc>
        <w:tc>
          <w:tcPr>
            <w:tcW w:w="3627" w:type="dxa"/>
            <w:gridSpan w:val="2"/>
            <w:shd w:val="clear" w:color="auto" w:fill="auto"/>
            <w:vAlign w:val="center"/>
          </w:tcPr>
          <w:p w14:paraId="7FAEEDE1" w14:textId="77777777" w:rsidR="00CB3909" w:rsidRPr="00BB7920" w:rsidRDefault="00CB3909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 w:hint="eastAsia"/>
                <w:bCs/>
                <w:sz w:val="24"/>
                <w:szCs w:val="24"/>
              </w:rPr>
              <w:t>Cat.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13372-1</w:t>
            </w:r>
            <w:r w:rsidRPr="00BB7920">
              <w:rPr>
                <w:rFonts w:ascii="Arial" w:hAnsi="Arial" w:cs="Arial" w:hint="eastAsia"/>
                <w:bCs/>
                <w:sz w:val="24"/>
                <w:szCs w:val="24"/>
              </w:rPr>
              <w:t>,</w:t>
            </w:r>
            <w:r w:rsidRPr="00BB7920">
              <w:t xml:space="preserve"> 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>RRID: AB_2199611</w:t>
            </w:r>
          </w:p>
        </w:tc>
      </w:tr>
      <w:tr w:rsidR="00BB7920" w:rsidRPr="00BB7920" w14:paraId="566A8496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237EF579" w14:textId="77777777" w:rsidR="00CB3909" w:rsidRPr="00BB7920" w:rsidRDefault="00CB3909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 w:hint="eastAsia"/>
                <w:b w:val="0"/>
                <w:sz w:val="24"/>
                <w:szCs w:val="24"/>
              </w:rPr>
              <w:t>Mouse</w:t>
            </w: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BB7920">
              <w:rPr>
                <w:rFonts w:ascii="Arial" w:hAnsi="Arial" w:cs="Arial" w:hint="eastAsia"/>
                <w:b w:val="0"/>
                <w:sz w:val="24"/>
                <w:szCs w:val="24"/>
              </w:rPr>
              <w:t>anti-</w:t>
            </w:r>
            <w:r w:rsidR="00CE313D" w:rsidRPr="00BB7920">
              <w:rPr>
                <w:rFonts w:ascii="Arial" w:hAnsi="Arial" w:cs="Arial" w:hint="eastAsia"/>
                <w:b w:val="0"/>
                <w:sz w:val="24"/>
                <w:szCs w:val="24"/>
              </w:rPr>
              <w:t>V5-Tag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589BD6BB" w14:textId="77777777" w:rsidR="00CB3909" w:rsidRPr="00BB7920" w:rsidRDefault="00CE313D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 w:hint="eastAsia"/>
                <w:bCs/>
                <w:sz w:val="24"/>
                <w:szCs w:val="24"/>
              </w:rPr>
              <w:t>Invitrogen</w:t>
            </w:r>
          </w:p>
        </w:tc>
        <w:tc>
          <w:tcPr>
            <w:tcW w:w="3627" w:type="dxa"/>
            <w:gridSpan w:val="2"/>
            <w:shd w:val="clear" w:color="auto" w:fill="auto"/>
            <w:vAlign w:val="center"/>
          </w:tcPr>
          <w:p w14:paraId="6D89B17A" w14:textId="77777777" w:rsidR="00CB3909" w:rsidRPr="00BB7920" w:rsidRDefault="00CE313D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 w:hint="eastAsia"/>
                <w:bCs/>
                <w:sz w:val="24"/>
                <w:szCs w:val="24"/>
              </w:rPr>
              <w:t>Cat.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BB7920">
              <w:rPr>
                <w:rFonts w:ascii="Arial" w:hAnsi="Arial" w:cs="Arial" w:hint="eastAsia"/>
                <w:bCs/>
                <w:sz w:val="24"/>
                <w:szCs w:val="24"/>
              </w:rPr>
              <w:t>R960-25,</w:t>
            </w:r>
            <w:r w:rsidRPr="00BB7920">
              <w:t xml:space="preserve"> 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>RRID: AB_</w:t>
            </w:r>
            <w:r w:rsidRPr="00BB7920">
              <w:rPr>
                <w:rFonts w:ascii="Arial" w:hAnsi="Arial" w:cs="Arial" w:hint="eastAsia"/>
                <w:bCs/>
                <w:sz w:val="24"/>
                <w:szCs w:val="24"/>
              </w:rPr>
              <w:t>2556564</w:t>
            </w:r>
          </w:p>
        </w:tc>
      </w:tr>
      <w:tr w:rsidR="00BB7920" w:rsidRPr="00BB7920" w14:paraId="3C8F79E8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4F6D64A7" w14:textId="77777777" w:rsidR="00CB3909" w:rsidRPr="00BB7920" w:rsidRDefault="00CB3909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 w:hint="eastAsia"/>
                <w:b w:val="0"/>
                <w:sz w:val="24"/>
                <w:szCs w:val="24"/>
              </w:rPr>
              <w:t>Rabbit</w:t>
            </w: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BB7920">
              <w:rPr>
                <w:rFonts w:ascii="Arial" w:hAnsi="Arial" w:cs="Arial" w:hint="eastAsia"/>
                <w:b w:val="0"/>
                <w:sz w:val="24"/>
                <w:szCs w:val="24"/>
              </w:rPr>
              <w:t>anti-HA-Tag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32BB45AB" w14:textId="77777777" w:rsidR="00CB3909" w:rsidRPr="00BB7920" w:rsidRDefault="00CB3909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Cell Signaling T.</w:t>
            </w:r>
          </w:p>
        </w:tc>
        <w:tc>
          <w:tcPr>
            <w:tcW w:w="3627" w:type="dxa"/>
            <w:gridSpan w:val="2"/>
            <w:shd w:val="clear" w:color="auto" w:fill="auto"/>
            <w:vAlign w:val="center"/>
          </w:tcPr>
          <w:p w14:paraId="556C7348" w14:textId="77777777" w:rsidR="00CB3909" w:rsidRPr="00BB7920" w:rsidRDefault="00CB3909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</w:t>
            </w:r>
            <w:r w:rsidRPr="00BB7920">
              <w:rPr>
                <w:rFonts w:ascii="Arial" w:hAnsi="Arial" w:cs="Arial" w:hint="eastAsia"/>
                <w:bCs/>
                <w:sz w:val="24"/>
                <w:szCs w:val="24"/>
              </w:rPr>
              <w:t>.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3724, RRID:AB_1549585</w:t>
            </w:r>
          </w:p>
        </w:tc>
      </w:tr>
      <w:tr w:rsidR="00BB7920" w:rsidRPr="00BB7920" w14:paraId="6AD3BCAE" w14:textId="77777777" w:rsidTr="00390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1B203DCD" w14:textId="72574529" w:rsidR="0055179A" w:rsidRPr="00BB7920" w:rsidRDefault="00B03DED" w:rsidP="00D17438">
            <w:pPr>
              <w:wordWrap/>
              <w:jc w:val="left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BB7920">
              <w:rPr>
                <w:rFonts w:ascii="Arial" w:hAnsi="Arial" w:cs="Arial" w:hint="eastAsia"/>
                <w:b w:val="0"/>
                <w:bCs w:val="0"/>
                <w:sz w:val="24"/>
                <w:szCs w:val="24"/>
              </w:rPr>
              <w:t>Rabbit</w:t>
            </w:r>
            <w:r w:rsidR="0055179A" w:rsidRPr="00BB7920">
              <w:rPr>
                <w:rFonts w:ascii="Arial" w:hAnsi="Arial" w:cs="Arial" w:hint="eastAsia"/>
                <w:b w:val="0"/>
                <w:bCs w:val="0"/>
                <w:sz w:val="24"/>
                <w:szCs w:val="24"/>
              </w:rPr>
              <w:t xml:space="preserve"> anti-PARP</w:t>
            </w:r>
          </w:p>
        </w:tc>
        <w:tc>
          <w:tcPr>
            <w:tcW w:w="2071" w:type="dxa"/>
            <w:shd w:val="clear" w:color="auto" w:fill="auto"/>
            <w:vAlign w:val="center"/>
          </w:tcPr>
          <w:p w14:paraId="3EEFB1B9" w14:textId="75EC72FE" w:rsidR="0055179A" w:rsidRPr="00BB7920" w:rsidRDefault="00B03DED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Cell Signaling T.</w:t>
            </w:r>
          </w:p>
        </w:tc>
        <w:tc>
          <w:tcPr>
            <w:tcW w:w="3627" w:type="dxa"/>
            <w:gridSpan w:val="2"/>
            <w:shd w:val="clear" w:color="auto" w:fill="auto"/>
            <w:vAlign w:val="center"/>
          </w:tcPr>
          <w:p w14:paraId="0C81CE4B" w14:textId="12332B00" w:rsidR="0055179A" w:rsidRPr="00BB7920" w:rsidRDefault="00B03DED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 w:hint="eastAsia"/>
                <w:bCs/>
                <w:sz w:val="24"/>
                <w:szCs w:val="24"/>
              </w:rPr>
              <w:t xml:space="preserve">Cat. 9542, </w:t>
            </w:r>
            <w:proofErr w:type="gramStart"/>
            <w:r w:rsidRPr="00BB7920">
              <w:rPr>
                <w:rFonts w:ascii="Arial" w:hAnsi="Arial" w:cs="Arial"/>
                <w:bCs/>
                <w:sz w:val="24"/>
                <w:szCs w:val="24"/>
              </w:rPr>
              <w:t>RRID:AB</w:t>
            </w:r>
            <w:proofErr w:type="gramEnd"/>
            <w:r w:rsidRPr="00BB7920">
              <w:rPr>
                <w:rFonts w:ascii="Arial" w:hAnsi="Arial" w:cs="Arial"/>
                <w:bCs/>
                <w:sz w:val="24"/>
                <w:szCs w:val="24"/>
              </w:rPr>
              <w:t>_2160739</w:t>
            </w:r>
          </w:p>
        </w:tc>
      </w:tr>
      <w:tr w:rsidR="00BB7920" w:rsidRPr="00BB7920" w14:paraId="4C6B2255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6" w:type="dxa"/>
            <w:gridSpan w:val="4"/>
            <w:shd w:val="clear" w:color="auto" w:fill="F2F2F2" w:themeFill="background1" w:themeFillShade="F2"/>
            <w:vAlign w:val="center"/>
          </w:tcPr>
          <w:p w14:paraId="67449092" w14:textId="77777777" w:rsidR="00D12CC1" w:rsidRPr="00BB7920" w:rsidRDefault="00D12CC1" w:rsidP="00D17438">
            <w:pPr>
              <w:wordWrap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sz w:val="24"/>
                <w:szCs w:val="24"/>
              </w:rPr>
              <w:t>Chemicals, Reagents</w:t>
            </w:r>
          </w:p>
        </w:tc>
      </w:tr>
      <w:tr w:rsidR="00BB7920" w:rsidRPr="00BB7920" w14:paraId="146009E3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4510E2EE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CDN1163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33DEAC50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00854977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SML1682</w:t>
            </w:r>
          </w:p>
        </w:tc>
      </w:tr>
      <w:tr w:rsidR="00BB7920" w:rsidRPr="00BB7920" w14:paraId="3E8F78EE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43681106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Torin-1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0A61E412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687729E7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475991</w:t>
            </w:r>
          </w:p>
        </w:tc>
      </w:tr>
      <w:tr w:rsidR="00BB7920" w:rsidRPr="00BB7920" w14:paraId="472D69D3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211F1F86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eastAsia="굴림" w:hAnsi="Arial" w:cs="Arial"/>
                <w:b w:val="0"/>
                <w:sz w:val="24"/>
                <w:szCs w:val="24"/>
              </w:rPr>
              <w:t>CM-H2DCFDA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42092215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Invitrogen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736D67A0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C6827</w:t>
            </w:r>
          </w:p>
        </w:tc>
      </w:tr>
      <w:tr w:rsidR="00BB7920" w:rsidRPr="00BB7920" w14:paraId="45A79E9E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34419181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mitoSOX</w:t>
            </w:r>
            <w:proofErr w:type="spellEnd"/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5277D123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Invitrogen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599F0C4C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M36008</w:t>
            </w:r>
          </w:p>
        </w:tc>
      </w:tr>
      <w:tr w:rsidR="00BB7920" w:rsidRPr="00BB7920" w14:paraId="661FE70B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4A7CF986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GPN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377D79A0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Santa Cruz Biotechnology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63AFB0D6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G6149</w:t>
            </w:r>
          </w:p>
        </w:tc>
      </w:tr>
      <w:tr w:rsidR="00BB7920" w:rsidRPr="00BB7920" w14:paraId="7CF5FD89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70EF8103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MLSA1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2F353F23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28C3DCAF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SML0627</w:t>
            </w:r>
          </w:p>
        </w:tc>
      </w:tr>
      <w:tr w:rsidR="00BB7920" w:rsidRPr="00BB7920" w14:paraId="79BEDBE6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040C7A6B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Ionomycin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6DC101E8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B7920">
              <w:rPr>
                <w:rFonts w:ascii="Arial" w:hAnsi="Arial" w:cs="Arial"/>
                <w:bCs/>
                <w:sz w:val="24"/>
                <w:szCs w:val="24"/>
              </w:rPr>
              <w:t>Alomone</w:t>
            </w:r>
            <w:proofErr w:type="spellEnd"/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labs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20731379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I-700</w:t>
            </w:r>
          </w:p>
        </w:tc>
      </w:tr>
      <w:tr w:rsidR="00BB7920" w:rsidRPr="00BB7920" w14:paraId="2CAAF93B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2A0709AE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Menadione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6B0B2D41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26D3F6AC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M5625</w:t>
            </w:r>
          </w:p>
        </w:tc>
      </w:tr>
      <w:tr w:rsidR="00BB7920" w:rsidRPr="00BB7920" w14:paraId="5D68205E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3628109F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H</w:t>
            </w:r>
            <w:r w:rsidRPr="00BB7920">
              <w:rPr>
                <w:rFonts w:ascii="Arial" w:hAnsi="Arial" w:cs="Arial"/>
                <w:b w:val="0"/>
                <w:sz w:val="24"/>
                <w:szCs w:val="24"/>
                <w:vertAlign w:val="subscript"/>
              </w:rPr>
              <w:t>2</w:t>
            </w: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O</w:t>
            </w:r>
            <w:r w:rsidRPr="00BB7920">
              <w:rPr>
                <w:rFonts w:ascii="Arial" w:hAnsi="Arial" w:cs="Arial"/>
                <w:b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3A12627A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6E58BD6E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bCs/>
                <w:sz w:val="24"/>
                <w:szCs w:val="24"/>
              </w:rPr>
            </w:pPr>
            <w:r w:rsidRPr="00BB7920">
              <w:rPr>
                <w:rFonts w:ascii="Arial" w:eastAsia="맑은 고딕" w:hAnsi="Arial" w:cs="Arial"/>
                <w:bCs/>
                <w:sz w:val="24"/>
                <w:szCs w:val="24"/>
              </w:rPr>
              <w:t>Cat. H1009</w:t>
            </w:r>
          </w:p>
        </w:tc>
      </w:tr>
      <w:tr w:rsidR="00BB7920" w:rsidRPr="00BB7920" w14:paraId="4EAAC451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7EAE9647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MitoTEMPO</w:t>
            </w:r>
            <w:proofErr w:type="spellEnd"/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0AC823B9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3B0F227C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SML0737</w:t>
            </w:r>
          </w:p>
        </w:tc>
      </w:tr>
      <w:tr w:rsidR="00BB7920" w:rsidRPr="00BB7920" w14:paraId="52225383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083A2607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BAPTA-AM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39D1A2C6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3A5E63AA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A1076</w:t>
            </w:r>
          </w:p>
        </w:tc>
      </w:tr>
      <w:tr w:rsidR="00BB7920" w:rsidRPr="00BB7920" w14:paraId="06BAE186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09EAB1DE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W7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0BB64CFF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6BB480B7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A4844</w:t>
            </w:r>
          </w:p>
        </w:tc>
      </w:tr>
      <w:tr w:rsidR="00BB7920" w:rsidRPr="00BB7920" w14:paraId="54853911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4A6A7AAA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KN62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71F0B34E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3A1BB897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K1125</w:t>
            </w:r>
          </w:p>
        </w:tc>
      </w:tr>
      <w:tr w:rsidR="00BB7920" w:rsidRPr="00BB7920" w14:paraId="49D2B7F9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15EB3491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Verapamil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7B4C6E06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3E25C3BB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V4629</w:t>
            </w:r>
          </w:p>
        </w:tc>
      </w:tr>
      <w:tr w:rsidR="00BB7920" w:rsidRPr="00BB7920" w14:paraId="62B2A640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33E89989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Nimodipine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7D56DA95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080C80B7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N149</w:t>
            </w:r>
          </w:p>
        </w:tc>
      </w:tr>
      <w:tr w:rsidR="00BB7920" w:rsidRPr="00BB7920" w14:paraId="306E0396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7AA0C0CF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Diazoxide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0411C40F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389B147E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D9035</w:t>
            </w:r>
          </w:p>
        </w:tc>
      </w:tr>
      <w:tr w:rsidR="00BB7920" w:rsidRPr="00BB7920" w14:paraId="4566BF6E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078C54DB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Fura-2 AM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2DA0145A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Invitrogen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71397C69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IN-F1201</w:t>
            </w:r>
          </w:p>
        </w:tc>
      </w:tr>
      <w:tr w:rsidR="00BB7920" w:rsidRPr="00BB7920" w14:paraId="1EB59173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11CABF66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JC-1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2A1D56C4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Invitrogen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42966536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T3168</w:t>
            </w:r>
          </w:p>
        </w:tc>
      </w:tr>
      <w:tr w:rsidR="00BB7920" w:rsidRPr="00BB7920" w14:paraId="677C0A74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3699B189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Cyclopiazonic acid (CPA)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413C968F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4C68B1DB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C1530</w:t>
            </w:r>
          </w:p>
        </w:tc>
      </w:tr>
      <w:tr w:rsidR="00BB7920" w:rsidRPr="00BB7920" w14:paraId="0AA5E3E7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1CA9F390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Oligomycin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3EF1929C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54924675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75351</w:t>
            </w:r>
          </w:p>
        </w:tc>
      </w:tr>
      <w:tr w:rsidR="00BB7920" w:rsidRPr="00BB7920" w14:paraId="418261DA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1924CFE4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FCCP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34480F6F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4B84D23E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C2920</w:t>
            </w:r>
          </w:p>
        </w:tc>
      </w:tr>
      <w:tr w:rsidR="00BB7920" w:rsidRPr="00BB7920" w14:paraId="756B5500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41F0AD0E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Rotenone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492BC927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2FD0B98E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R8875</w:t>
            </w:r>
          </w:p>
        </w:tc>
      </w:tr>
      <w:tr w:rsidR="00BB7920" w:rsidRPr="00BB7920" w14:paraId="59322691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31A8C7BA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Anitmycin</w:t>
            </w:r>
            <w:proofErr w:type="spellEnd"/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 xml:space="preserve"> A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3303059C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15FAFFC0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A8674</w:t>
            </w:r>
          </w:p>
        </w:tc>
      </w:tr>
      <w:tr w:rsidR="00BB7920" w:rsidRPr="00BB7920" w14:paraId="428FA8D8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73FE5CE4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Paraformaldehyde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003E9D54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7D2654C9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P6148</w:t>
            </w:r>
          </w:p>
        </w:tc>
      </w:tr>
      <w:tr w:rsidR="00BB7920" w:rsidRPr="00BB7920" w14:paraId="083FBED8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1C4D3811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Sodium Palmitate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596CB698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3AA5DDEE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P9767</w:t>
            </w:r>
          </w:p>
        </w:tc>
      </w:tr>
      <w:tr w:rsidR="00BB7920" w:rsidRPr="00BB7920" w14:paraId="10E2876C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10890D9C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Bovine serum albumin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74DBC26E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2DBEEEF9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A6003</w:t>
            </w:r>
          </w:p>
        </w:tc>
      </w:tr>
      <w:tr w:rsidR="00BB7920" w:rsidRPr="00BB7920" w14:paraId="4EC0723D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5D720037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 xml:space="preserve">DAPI </w:t>
            </w:r>
            <w:proofErr w:type="spellStart"/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Fluoromount</w:t>
            </w:r>
            <w:proofErr w:type="spellEnd"/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-G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797F30D8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Roche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1F81B9C5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10236276001</w:t>
            </w:r>
          </w:p>
        </w:tc>
      </w:tr>
      <w:tr w:rsidR="00BB7920" w:rsidRPr="00BB7920" w14:paraId="19C3AF58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47EB666D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Cs w:val="0"/>
                <w:sz w:val="24"/>
                <w:szCs w:val="24"/>
              </w:rPr>
            </w:pPr>
            <w:proofErr w:type="spellStart"/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Ribo</w:t>
            </w:r>
            <w:proofErr w:type="spellEnd"/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 xml:space="preserve"> EX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2CC53C64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B7920">
              <w:rPr>
                <w:rFonts w:ascii="Arial" w:hAnsi="Arial" w:cs="Arial"/>
                <w:bCs/>
                <w:sz w:val="24"/>
                <w:szCs w:val="24"/>
              </w:rPr>
              <w:t>GeneAll</w:t>
            </w:r>
            <w:proofErr w:type="spellEnd"/>
          </w:p>
        </w:tc>
        <w:tc>
          <w:tcPr>
            <w:tcW w:w="3238" w:type="dxa"/>
            <w:shd w:val="clear" w:color="auto" w:fill="auto"/>
            <w:vAlign w:val="center"/>
          </w:tcPr>
          <w:p w14:paraId="25AA852C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301-001</w:t>
            </w:r>
          </w:p>
        </w:tc>
      </w:tr>
      <w:tr w:rsidR="00BB7920" w:rsidRPr="00BB7920" w14:paraId="3D0E9D06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032A8BF4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Beta-</w:t>
            </w:r>
            <w:proofErr w:type="spellStart"/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mercaptoethanol</w:t>
            </w:r>
            <w:proofErr w:type="spellEnd"/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1247BFF9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659C6D01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M6250</w:t>
            </w:r>
          </w:p>
        </w:tc>
      </w:tr>
      <w:tr w:rsidR="00BB7920" w:rsidRPr="00BB7920" w14:paraId="4B6E35F8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74AACAF7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RIPA buffer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57395320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B7920">
              <w:rPr>
                <w:rFonts w:ascii="Arial" w:hAnsi="Arial" w:cs="Arial"/>
                <w:bCs/>
                <w:sz w:val="24"/>
                <w:szCs w:val="24"/>
              </w:rPr>
              <w:t>SupremeTech</w:t>
            </w:r>
            <w:proofErr w:type="spellEnd"/>
          </w:p>
        </w:tc>
        <w:tc>
          <w:tcPr>
            <w:tcW w:w="3238" w:type="dxa"/>
            <w:shd w:val="clear" w:color="auto" w:fill="auto"/>
            <w:vAlign w:val="center"/>
          </w:tcPr>
          <w:p w14:paraId="4D36D3F5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ST1090-RI</w:t>
            </w:r>
          </w:p>
        </w:tc>
      </w:tr>
      <w:tr w:rsidR="00BB7920" w:rsidRPr="00BB7920" w14:paraId="5E3BBF50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5E194E5F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Phosphatase inhibitor</w:t>
            </w:r>
          </w:p>
          <w:p w14:paraId="0BE08634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(</w:t>
            </w:r>
            <w:proofErr w:type="spellStart"/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PhosSTOP</w:t>
            </w:r>
            <w:proofErr w:type="spellEnd"/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)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3F893DC0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Roche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0F12C5D2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4906845001</w:t>
            </w:r>
          </w:p>
        </w:tc>
      </w:tr>
      <w:tr w:rsidR="00BB7920" w:rsidRPr="00BB7920" w14:paraId="53E8E142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3527387B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Protease inhibitor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3CAE870C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Roche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0E7FB253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5892791001</w:t>
            </w:r>
          </w:p>
        </w:tc>
      </w:tr>
      <w:tr w:rsidR="00BB7920" w:rsidRPr="00BB7920" w14:paraId="315C60D1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28168947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X-</w:t>
            </w:r>
            <w:proofErr w:type="spellStart"/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tremeGENE</w:t>
            </w:r>
            <w:proofErr w:type="spellEnd"/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 xml:space="preserve"> HP DNA Transfection Reagent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039D3CA4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Roche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422C1CDF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6366236001</w:t>
            </w:r>
          </w:p>
        </w:tc>
      </w:tr>
      <w:tr w:rsidR="00BB7920" w:rsidRPr="00BB7920" w14:paraId="0C001DB6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3FFB088B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OptiMEM</w:t>
            </w:r>
            <w:proofErr w:type="spellEnd"/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 xml:space="preserve"> I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1C839570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Thermo Fisher Scientific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7F08B476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31985-062</w:t>
            </w:r>
          </w:p>
        </w:tc>
      </w:tr>
      <w:tr w:rsidR="00BB7920" w:rsidRPr="00BB7920" w14:paraId="3FD3E4FE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7B8098EB" w14:textId="77777777" w:rsidR="00E71E3D" w:rsidRPr="00BB7920" w:rsidRDefault="00E71E3D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 w:hint="eastAsia"/>
                <w:b w:val="0"/>
                <w:sz w:val="24"/>
                <w:szCs w:val="24"/>
              </w:rPr>
              <w:t>BODIPYTM</w:t>
            </w: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BB7920">
              <w:rPr>
                <w:rFonts w:ascii="Arial" w:hAnsi="Arial" w:cs="Arial" w:hint="eastAsia"/>
                <w:b w:val="0"/>
                <w:sz w:val="24"/>
                <w:szCs w:val="24"/>
              </w:rPr>
              <w:t>581/591</w:t>
            </w: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BB7920">
              <w:rPr>
                <w:rFonts w:ascii="Arial" w:hAnsi="Arial" w:cs="Arial" w:hint="eastAsia"/>
                <w:b w:val="0"/>
                <w:sz w:val="24"/>
                <w:szCs w:val="24"/>
              </w:rPr>
              <w:t>C11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0F776C5B" w14:textId="77777777" w:rsidR="00E71E3D" w:rsidRPr="00BB7920" w:rsidRDefault="00E71E3D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Thermo Fisher Scientific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738491A2" w14:textId="77777777" w:rsidR="00E71E3D" w:rsidRPr="00BB7920" w:rsidRDefault="00E71E3D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</w:t>
            </w:r>
            <w:r w:rsidRPr="00BB7920">
              <w:rPr>
                <w:rFonts w:ascii="Arial" w:hAnsi="Arial" w:cs="Arial" w:hint="eastAsia"/>
                <w:bCs/>
                <w:sz w:val="24"/>
                <w:szCs w:val="24"/>
              </w:rPr>
              <w:t>D3861</w:t>
            </w:r>
          </w:p>
        </w:tc>
      </w:tr>
      <w:tr w:rsidR="00BB7920" w:rsidRPr="00BB7920" w14:paraId="359C1D96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6" w:type="dxa"/>
            <w:gridSpan w:val="4"/>
            <w:shd w:val="clear" w:color="auto" w:fill="F2F2F2" w:themeFill="background1" w:themeFillShade="F2"/>
            <w:vAlign w:val="center"/>
          </w:tcPr>
          <w:p w14:paraId="3F04C8E7" w14:textId="77777777" w:rsidR="00D12CC1" w:rsidRPr="00BB7920" w:rsidRDefault="00D12CC1" w:rsidP="00D17438">
            <w:pPr>
              <w:wordWrap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sz w:val="24"/>
                <w:szCs w:val="24"/>
              </w:rPr>
              <w:t>Critical commercial assays</w:t>
            </w:r>
          </w:p>
        </w:tc>
      </w:tr>
      <w:tr w:rsidR="00BB7920" w:rsidRPr="00BB7920" w14:paraId="7E98E460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4127CAE6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  <w:lang w:val="vi-VN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  <w:lang w:val="vi-VN"/>
              </w:rPr>
              <w:t>MTT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2E9FB75E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bCs/>
                <w:sz w:val="24"/>
                <w:szCs w:val="24"/>
              </w:rPr>
            </w:pPr>
            <w:r w:rsidRPr="00BB7920">
              <w:rPr>
                <w:rFonts w:ascii="Arial" w:eastAsia="맑은 고딕" w:hAnsi="Arial" w:cs="Arial"/>
                <w:bCs/>
                <w:sz w:val="24"/>
                <w:szCs w:val="24"/>
              </w:rPr>
              <w:t>Sigma Aldrich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404A5482" w14:textId="77777777" w:rsidR="00D12CC1" w:rsidRPr="00BB7920" w:rsidRDefault="00621A8B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 w:hint="eastAsia"/>
                <w:bCs/>
                <w:sz w:val="24"/>
                <w:szCs w:val="24"/>
              </w:rPr>
              <w:t>Cat.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D12CC1" w:rsidRPr="00BB7920">
              <w:rPr>
                <w:rFonts w:ascii="Arial" w:hAnsi="Arial" w:cs="Arial"/>
                <w:bCs/>
                <w:sz w:val="24"/>
                <w:szCs w:val="24"/>
              </w:rPr>
              <w:t>M2128</w:t>
            </w:r>
          </w:p>
        </w:tc>
      </w:tr>
      <w:tr w:rsidR="00BB7920" w:rsidRPr="00BB7920" w14:paraId="1438CF30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4A7E3F52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  <w:lang w:val="vi-VN"/>
              </w:rPr>
              <w:t>Cell Death D</w:t>
            </w: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e</w:t>
            </w:r>
            <w:r w:rsidRPr="00BB7920">
              <w:rPr>
                <w:rFonts w:ascii="Arial" w:hAnsi="Arial" w:cs="Arial"/>
                <w:b w:val="0"/>
                <w:sz w:val="24"/>
                <w:szCs w:val="24"/>
                <w:lang w:val="vi-VN"/>
              </w:rPr>
              <w:t>t</w:t>
            </w: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e</w:t>
            </w:r>
            <w:r w:rsidRPr="00BB7920">
              <w:rPr>
                <w:rFonts w:ascii="Arial" w:hAnsi="Arial" w:cs="Arial"/>
                <w:b w:val="0"/>
                <w:sz w:val="24"/>
                <w:szCs w:val="24"/>
                <w:lang w:val="vi-VN"/>
              </w:rPr>
              <w:t xml:space="preserve">ction ELISA </w:t>
            </w: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kit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684FFDC9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Roche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5FC7EF6B" w14:textId="77777777" w:rsidR="00D12CC1" w:rsidRPr="00BB7920" w:rsidRDefault="00621A8B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 w:hint="eastAsia"/>
                <w:bCs/>
                <w:sz w:val="24"/>
                <w:szCs w:val="24"/>
              </w:rPr>
              <w:t>Cat.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D12CC1" w:rsidRPr="00BB7920">
              <w:rPr>
                <w:rFonts w:ascii="Arial" w:hAnsi="Arial" w:cs="Arial"/>
                <w:bCs/>
                <w:sz w:val="24"/>
                <w:szCs w:val="24"/>
              </w:rPr>
              <w:t>11774425001</w:t>
            </w:r>
          </w:p>
        </w:tc>
      </w:tr>
      <w:tr w:rsidR="00BB7920" w:rsidRPr="00BB7920" w14:paraId="631AEBBE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62712CD1" w14:textId="77777777" w:rsidR="00621A8B" w:rsidRPr="00BB7920" w:rsidRDefault="00621A8B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  <w:lang w:val="vi-VN"/>
              </w:rPr>
            </w:pPr>
            <w:r w:rsidRPr="00BB7920">
              <w:rPr>
                <w:rFonts w:ascii="Arial" w:hAnsi="Arial" w:cs="Arial" w:hint="eastAsia"/>
                <w:b w:val="0"/>
                <w:sz w:val="24"/>
                <w:szCs w:val="24"/>
                <w:lang w:val="vi-VN"/>
              </w:rPr>
              <w:t>Adeno-X</w:t>
            </w:r>
            <w:r w:rsidRPr="00BB7920">
              <w:rPr>
                <w:rFonts w:ascii="Arial" w:hAnsi="Arial" w:cs="Arial" w:hint="eastAsia"/>
                <w:b w:val="0"/>
                <w:sz w:val="24"/>
                <w:szCs w:val="24"/>
                <w:vertAlign w:val="superscript"/>
                <w:lang w:val="vi-VN"/>
              </w:rPr>
              <w:t>TM</w:t>
            </w:r>
            <w:r w:rsidRPr="00BB7920">
              <w:rPr>
                <w:rFonts w:ascii="Arial" w:hAnsi="Arial" w:cs="Arial"/>
                <w:b w:val="0"/>
                <w:sz w:val="24"/>
                <w:szCs w:val="24"/>
                <w:lang w:val="vi-VN"/>
              </w:rPr>
              <w:t xml:space="preserve"> </w:t>
            </w:r>
            <w:r w:rsidRPr="00BB7920">
              <w:rPr>
                <w:rFonts w:ascii="Arial" w:hAnsi="Arial" w:cs="Arial" w:hint="eastAsia"/>
                <w:b w:val="0"/>
                <w:sz w:val="24"/>
                <w:szCs w:val="24"/>
                <w:lang w:val="vi-VN"/>
              </w:rPr>
              <w:t>Rapid</w:t>
            </w:r>
            <w:r w:rsidRPr="00BB7920">
              <w:rPr>
                <w:rFonts w:ascii="Arial" w:hAnsi="Arial" w:cs="Arial"/>
                <w:b w:val="0"/>
                <w:sz w:val="24"/>
                <w:szCs w:val="24"/>
                <w:lang w:val="vi-VN"/>
              </w:rPr>
              <w:t xml:space="preserve"> </w:t>
            </w:r>
            <w:r w:rsidRPr="00BB7920">
              <w:rPr>
                <w:rFonts w:ascii="Arial" w:hAnsi="Arial" w:cs="Arial" w:hint="eastAsia"/>
                <w:b w:val="0"/>
                <w:sz w:val="24"/>
                <w:szCs w:val="24"/>
                <w:lang w:val="vi-VN"/>
              </w:rPr>
              <w:t>Titer</w:t>
            </w:r>
            <w:r w:rsidRPr="00BB7920">
              <w:rPr>
                <w:rFonts w:ascii="Arial" w:hAnsi="Arial" w:cs="Arial"/>
                <w:b w:val="0"/>
                <w:sz w:val="24"/>
                <w:szCs w:val="24"/>
                <w:lang w:val="vi-VN"/>
              </w:rPr>
              <w:t xml:space="preserve"> </w:t>
            </w:r>
            <w:r w:rsidRPr="00BB7920">
              <w:rPr>
                <w:rFonts w:ascii="Arial" w:hAnsi="Arial" w:cs="Arial" w:hint="eastAsia"/>
                <w:b w:val="0"/>
                <w:sz w:val="24"/>
                <w:szCs w:val="24"/>
                <w:lang w:val="vi-VN"/>
              </w:rPr>
              <w:t>kit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2AD13999" w14:textId="77777777" w:rsidR="00621A8B" w:rsidRPr="00BB7920" w:rsidRDefault="00621A8B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 w:hint="eastAsia"/>
                <w:bCs/>
                <w:sz w:val="24"/>
                <w:szCs w:val="24"/>
              </w:rPr>
              <w:t>Takara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379B7D19" w14:textId="77777777" w:rsidR="00621A8B" w:rsidRPr="00BB7920" w:rsidRDefault="00621A8B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 w:hint="eastAsia"/>
                <w:bCs/>
                <w:sz w:val="24"/>
                <w:szCs w:val="24"/>
              </w:rPr>
              <w:t>Cat.</w:t>
            </w:r>
            <w:r w:rsidRPr="00BB792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BB7920">
              <w:rPr>
                <w:rFonts w:ascii="Arial" w:hAnsi="Arial" w:cs="Arial" w:hint="eastAsia"/>
                <w:bCs/>
                <w:sz w:val="24"/>
                <w:szCs w:val="24"/>
              </w:rPr>
              <w:t>632250</w:t>
            </w:r>
          </w:p>
        </w:tc>
      </w:tr>
      <w:tr w:rsidR="00BB7920" w:rsidRPr="00BB7920" w14:paraId="201DDB89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6" w:type="dxa"/>
            <w:gridSpan w:val="4"/>
            <w:shd w:val="clear" w:color="auto" w:fill="F2F2F2" w:themeFill="background1" w:themeFillShade="F2"/>
            <w:vAlign w:val="center"/>
          </w:tcPr>
          <w:p w14:paraId="1AD2B2B0" w14:textId="77777777" w:rsidR="00D17438" w:rsidRPr="00BB7920" w:rsidRDefault="00D17438" w:rsidP="00D17438">
            <w:pPr>
              <w:wordWrap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sz w:val="24"/>
                <w:szCs w:val="24"/>
              </w:rPr>
              <w:t>Experimental models</w:t>
            </w:r>
          </w:p>
        </w:tc>
      </w:tr>
      <w:tr w:rsidR="00BB7920" w:rsidRPr="00BB7920" w14:paraId="0AA3CA94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347BE931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 xml:space="preserve">MIN6 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10ADCF26" w14:textId="28543C91" w:rsidR="00D12CC1" w:rsidRPr="004F51BD" w:rsidRDefault="004F51BD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4F51BD">
              <w:rPr>
                <w:rFonts w:ascii="Arial" w:hAnsi="Arial" w:cs="Arial" w:hint="eastAsia"/>
                <w:bCs/>
                <w:sz w:val="24"/>
                <w:szCs w:val="24"/>
              </w:rPr>
              <w:t>AddexBio</w:t>
            </w:r>
            <w:proofErr w:type="spellEnd"/>
          </w:p>
        </w:tc>
        <w:tc>
          <w:tcPr>
            <w:tcW w:w="3238" w:type="dxa"/>
            <w:shd w:val="clear" w:color="auto" w:fill="auto"/>
            <w:vAlign w:val="center"/>
          </w:tcPr>
          <w:p w14:paraId="76F0B02E" w14:textId="77777777" w:rsidR="00D12CC1" w:rsidRPr="00BB7920" w:rsidRDefault="00D12CC1" w:rsidP="00D17438">
            <w:pPr>
              <w:pStyle w:val="a3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gramStart"/>
            <w:r w:rsidRPr="00BB7920">
              <w:rPr>
                <w:rFonts w:ascii="Arial" w:hAnsi="Arial" w:cs="Arial"/>
              </w:rPr>
              <w:t>RRID:CVCL</w:t>
            </w:r>
            <w:proofErr w:type="gramEnd"/>
            <w:r w:rsidRPr="00BB7920">
              <w:rPr>
                <w:rFonts w:ascii="Arial" w:hAnsi="Arial" w:cs="Arial"/>
              </w:rPr>
              <w:t>_0431</w:t>
            </w:r>
          </w:p>
        </w:tc>
      </w:tr>
      <w:tr w:rsidR="00BB7920" w:rsidRPr="00BB7920" w14:paraId="2D977F05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489F389A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C57BL/6N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1F4B4590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DBL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25B86215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7920" w:rsidRPr="00BB7920" w14:paraId="5799A0B0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6" w:type="dxa"/>
            <w:gridSpan w:val="4"/>
            <w:shd w:val="clear" w:color="auto" w:fill="F2F2F2" w:themeFill="background1" w:themeFillShade="F2"/>
            <w:vAlign w:val="center"/>
          </w:tcPr>
          <w:p w14:paraId="27F0AFEB" w14:textId="77777777" w:rsidR="00D17438" w:rsidRPr="00BB7920" w:rsidRDefault="00D17438" w:rsidP="00D17438">
            <w:pPr>
              <w:wordWrap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sz w:val="24"/>
                <w:szCs w:val="24"/>
              </w:rPr>
              <w:t>Software and algorithms</w:t>
            </w:r>
          </w:p>
        </w:tc>
      </w:tr>
      <w:tr w:rsidR="00BB7920" w:rsidRPr="00BB7920" w14:paraId="700D8E70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3BB6635E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Prism 9.1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5F0EE869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4"/>
                <w:szCs w:val="24"/>
              </w:rPr>
            </w:pPr>
            <w:r w:rsidRPr="00BB7920">
              <w:rPr>
                <w:rFonts w:ascii="Arial" w:eastAsia="맑은 고딕" w:hAnsi="Arial" w:cs="Arial"/>
                <w:sz w:val="24"/>
                <w:szCs w:val="24"/>
              </w:rPr>
              <w:t>GraphPad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59F6E720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BB7920">
              <w:rPr>
                <w:rFonts w:ascii="Arial" w:eastAsia="굴림" w:hAnsi="Arial" w:cs="Arial"/>
                <w:sz w:val="24"/>
                <w:szCs w:val="24"/>
              </w:rPr>
              <w:t>GP9-1988787-RLRM-</w:t>
            </w:r>
            <w:r w:rsidRPr="00BB7920">
              <w:rPr>
                <w:rFonts w:ascii="Arial" w:eastAsia="굴림" w:hAnsi="Arial" w:cs="Arial"/>
                <w:sz w:val="24"/>
                <w:szCs w:val="24"/>
              </w:rPr>
              <w:lastRenderedPageBreak/>
              <w:t>FA1F1</w:t>
            </w:r>
          </w:p>
        </w:tc>
      </w:tr>
      <w:tr w:rsidR="00BB7920" w:rsidRPr="00BB7920" w14:paraId="3E36D3C7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531E5A65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Image J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4E7EAA55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38" w:type="dxa"/>
            <w:shd w:val="clear" w:color="auto" w:fill="auto"/>
            <w:vAlign w:val="center"/>
          </w:tcPr>
          <w:p w14:paraId="6C597051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7920" w:rsidRPr="00BB7920" w14:paraId="0FCD46F0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6" w:type="dxa"/>
            <w:gridSpan w:val="4"/>
            <w:shd w:val="clear" w:color="auto" w:fill="F2F2F2" w:themeFill="background1" w:themeFillShade="F2"/>
            <w:vAlign w:val="center"/>
          </w:tcPr>
          <w:p w14:paraId="586758FA" w14:textId="77777777" w:rsidR="00D17438" w:rsidRPr="00BB7920" w:rsidRDefault="00D17438" w:rsidP="00D17438">
            <w:pPr>
              <w:wordWrap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sz w:val="24"/>
                <w:szCs w:val="24"/>
              </w:rPr>
              <w:t>Others</w:t>
            </w:r>
          </w:p>
        </w:tc>
      </w:tr>
      <w:tr w:rsidR="00BB7920" w:rsidRPr="00BB7920" w14:paraId="4855462F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5127300A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siATP2a2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676ADB14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B7920">
              <w:rPr>
                <w:rFonts w:ascii="Arial" w:hAnsi="Arial" w:cs="Arial"/>
                <w:bCs/>
                <w:sz w:val="24"/>
                <w:szCs w:val="24"/>
              </w:rPr>
              <w:t>Dharmacon</w:t>
            </w:r>
            <w:proofErr w:type="spellEnd"/>
          </w:p>
        </w:tc>
        <w:tc>
          <w:tcPr>
            <w:tcW w:w="3238" w:type="dxa"/>
            <w:shd w:val="clear" w:color="auto" w:fill="auto"/>
            <w:vAlign w:val="center"/>
          </w:tcPr>
          <w:p w14:paraId="09637A3E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M040968-02-0050</w:t>
            </w:r>
          </w:p>
        </w:tc>
      </w:tr>
      <w:tr w:rsidR="00BB7920" w:rsidRPr="00BB7920" w14:paraId="1CDC695D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0A72529E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Human SERCA2a (pcDNA3.1+)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5ED82D32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B7920">
              <w:rPr>
                <w:rFonts w:ascii="Arial" w:hAnsi="Arial" w:cs="Arial"/>
                <w:bCs/>
                <w:sz w:val="24"/>
                <w:szCs w:val="24"/>
              </w:rPr>
              <w:t>Addgene</w:t>
            </w:r>
            <w:proofErr w:type="spellEnd"/>
          </w:p>
        </w:tc>
        <w:tc>
          <w:tcPr>
            <w:tcW w:w="3238" w:type="dxa"/>
            <w:shd w:val="clear" w:color="auto" w:fill="auto"/>
            <w:vAlign w:val="center"/>
          </w:tcPr>
          <w:p w14:paraId="264AC10A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75187</w:t>
            </w:r>
          </w:p>
        </w:tc>
      </w:tr>
      <w:tr w:rsidR="00BB7920" w:rsidRPr="00BB7920" w14:paraId="3FA87CE9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4EC2C843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Human SERCA2b (pcDNA3.1+)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21898404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BB7920">
              <w:rPr>
                <w:rFonts w:ascii="Arial" w:hAnsi="Arial" w:cs="Arial"/>
                <w:bCs/>
                <w:sz w:val="24"/>
                <w:szCs w:val="24"/>
              </w:rPr>
              <w:t>Addgene</w:t>
            </w:r>
            <w:proofErr w:type="spellEnd"/>
          </w:p>
        </w:tc>
        <w:tc>
          <w:tcPr>
            <w:tcW w:w="3238" w:type="dxa"/>
            <w:shd w:val="clear" w:color="auto" w:fill="auto"/>
            <w:vAlign w:val="center"/>
          </w:tcPr>
          <w:p w14:paraId="339A407B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BB7920">
              <w:rPr>
                <w:rFonts w:ascii="Arial" w:hAnsi="Arial" w:cs="Arial"/>
                <w:bCs/>
                <w:sz w:val="24"/>
                <w:szCs w:val="24"/>
              </w:rPr>
              <w:t>Cat. 75188</w:t>
            </w:r>
          </w:p>
        </w:tc>
      </w:tr>
      <w:tr w:rsidR="00BB7920" w:rsidRPr="00BB7920" w14:paraId="483747FA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3DCCC266" w14:textId="77777777" w:rsidR="00D12CC1" w:rsidRPr="00BB7920" w:rsidRDefault="00D12CC1" w:rsidP="00D17438">
            <w:pPr>
              <w:pStyle w:val="a3"/>
              <w:spacing w:before="0" w:beforeAutospacing="0" w:after="0" w:afterAutospacing="0"/>
              <w:rPr>
                <w:rFonts w:ascii="Arial" w:hAnsi="Arial" w:cs="Arial"/>
                <w:b w:val="0"/>
              </w:rPr>
            </w:pPr>
            <w:proofErr w:type="spellStart"/>
            <w:r w:rsidRPr="00BB7920">
              <w:rPr>
                <w:rFonts w:ascii="Arial" w:hAnsi="Arial" w:cs="Arial"/>
                <w:b w:val="0"/>
              </w:rPr>
              <w:t>pCAG</w:t>
            </w:r>
            <w:proofErr w:type="spellEnd"/>
            <w:r w:rsidRPr="00BB7920">
              <w:rPr>
                <w:rFonts w:ascii="Arial" w:hAnsi="Arial" w:cs="Arial"/>
                <w:b w:val="0"/>
              </w:rPr>
              <w:t xml:space="preserve"> G-CEPIA1er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734A8F07" w14:textId="77777777" w:rsidR="00D12CC1" w:rsidRPr="00BB7920" w:rsidRDefault="00D12CC1" w:rsidP="00D17438">
            <w:pPr>
              <w:pStyle w:val="a3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BB7920">
              <w:rPr>
                <w:rFonts w:ascii="Arial" w:hAnsi="Arial" w:cs="Arial"/>
              </w:rPr>
              <w:t>Addgene</w:t>
            </w:r>
            <w:proofErr w:type="spellEnd"/>
          </w:p>
        </w:tc>
        <w:tc>
          <w:tcPr>
            <w:tcW w:w="3238" w:type="dxa"/>
            <w:shd w:val="clear" w:color="auto" w:fill="auto"/>
            <w:vAlign w:val="center"/>
          </w:tcPr>
          <w:p w14:paraId="0E5E06CB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B7920">
              <w:rPr>
                <w:rFonts w:ascii="Arial" w:hAnsi="Arial" w:cs="Arial"/>
                <w:sz w:val="24"/>
                <w:szCs w:val="24"/>
              </w:rPr>
              <w:t>Cat. 105012</w:t>
            </w:r>
          </w:p>
        </w:tc>
      </w:tr>
      <w:tr w:rsidR="00BB7920" w:rsidRPr="00BB7920" w14:paraId="2131658E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0BD11E6F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hAnsi="Arial" w:cs="Arial"/>
                <w:b w:val="0"/>
                <w:sz w:val="24"/>
                <w:szCs w:val="24"/>
              </w:rPr>
              <w:t>2mt-CEPIA plasmid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70894F47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BB7920">
              <w:rPr>
                <w:rFonts w:ascii="Arial" w:hAnsi="Arial" w:cs="Arial"/>
                <w:sz w:val="24"/>
                <w:szCs w:val="24"/>
              </w:rPr>
              <w:t>Addgene</w:t>
            </w:r>
            <w:proofErr w:type="spellEnd"/>
          </w:p>
        </w:tc>
        <w:tc>
          <w:tcPr>
            <w:tcW w:w="3238" w:type="dxa"/>
            <w:shd w:val="clear" w:color="auto" w:fill="auto"/>
            <w:vAlign w:val="center"/>
          </w:tcPr>
          <w:p w14:paraId="5EB35785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B7920">
              <w:rPr>
                <w:rFonts w:ascii="Arial" w:hAnsi="Arial" w:cs="Arial"/>
                <w:sz w:val="24"/>
                <w:szCs w:val="24"/>
              </w:rPr>
              <w:t>Cat. 58218</w:t>
            </w:r>
          </w:p>
        </w:tc>
      </w:tr>
      <w:tr w:rsidR="00BB7920" w:rsidRPr="00BB7920" w14:paraId="25A92609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7F11C310" w14:textId="77777777" w:rsidR="00D12CC1" w:rsidRPr="00BB7920" w:rsidRDefault="00D12CC1" w:rsidP="00D17438">
            <w:pPr>
              <w:wordWrap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eastAsia="굴림" w:hAnsi="Arial" w:cs="Arial"/>
                <w:b w:val="0"/>
                <w:sz w:val="24"/>
                <w:szCs w:val="24"/>
              </w:rPr>
              <w:t>GCaMP3-TRPML1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67752BC7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B7920">
              <w:rPr>
                <w:rFonts w:ascii="Arial" w:hAnsi="Arial" w:cs="Arial"/>
                <w:sz w:val="24"/>
                <w:szCs w:val="24"/>
              </w:rPr>
              <w:t>from Prof. Xu</w:t>
            </w:r>
          </w:p>
        </w:tc>
        <w:tc>
          <w:tcPr>
            <w:tcW w:w="3238" w:type="dxa"/>
            <w:shd w:val="clear" w:color="auto" w:fill="auto"/>
            <w:vAlign w:val="center"/>
          </w:tcPr>
          <w:p w14:paraId="151D71F3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7920" w:rsidRPr="00BB7920" w14:paraId="1EAEDD05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6524E7EE" w14:textId="77777777" w:rsidR="00D12CC1" w:rsidRPr="00BB7920" w:rsidRDefault="00D12CC1" w:rsidP="00D17438">
            <w:pPr>
              <w:wordWrap/>
              <w:jc w:val="left"/>
              <w:rPr>
                <w:rFonts w:ascii="Arial" w:eastAsia="굴림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eastAsia="굴림" w:hAnsi="Arial" w:cs="Arial"/>
                <w:b w:val="0"/>
                <w:sz w:val="24"/>
                <w:szCs w:val="24"/>
              </w:rPr>
              <w:t>LC3-GFP-RFP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53E28C4C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BB7920">
              <w:rPr>
                <w:rFonts w:ascii="Arial" w:hAnsi="Arial" w:cs="Arial"/>
                <w:sz w:val="24"/>
                <w:szCs w:val="24"/>
              </w:rPr>
              <w:t>Addgene</w:t>
            </w:r>
            <w:proofErr w:type="spellEnd"/>
          </w:p>
        </w:tc>
        <w:tc>
          <w:tcPr>
            <w:tcW w:w="3238" w:type="dxa"/>
            <w:shd w:val="clear" w:color="auto" w:fill="auto"/>
            <w:vAlign w:val="center"/>
          </w:tcPr>
          <w:p w14:paraId="352D1C99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B7920">
              <w:rPr>
                <w:rFonts w:ascii="Arial" w:hAnsi="Arial" w:cs="Arial"/>
                <w:sz w:val="24"/>
                <w:szCs w:val="24"/>
              </w:rPr>
              <w:t>Cat. 21074</w:t>
            </w:r>
          </w:p>
        </w:tc>
      </w:tr>
      <w:tr w:rsidR="00BB7920" w:rsidRPr="00BB7920" w14:paraId="16BDF28B" w14:textId="77777777" w:rsidTr="00AA6AA1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3561CE93" w14:textId="77777777" w:rsidR="00D12CC1" w:rsidRPr="00BB7920" w:rsidRDefault="00D12CC1" w:rsidP="00D17438">
            <w:pPr>
              <w:wordWrap/>
              <w:jc w:val="left"/>
              <w:rPr>
                <w:rFonts w:ascii="Arial" w:eastAsia="굴림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eastAsia="굴림" w:hAnsi="Arial" w:cs="Arial"/>
                <w:b w:val="0"/>
                <w:sz w:val="24"/>
                <w:szCs w:val="24"/>
              </w:rPr>
              <w:t>TFEB-</w:t>
            </w:r>
            <w:proofErr w:type="spellStart"/>
            <w:r w:rsidRPr="00BB7920">
              <w:rPr>
                <w:rFonts w:ascii="Arial" w:eastAsia="굴림" w:hAnsi="Arial" w:cs="Arial"/>
                <w:b w:val="0"/>
                <w:sz w:val="24"/>
                <w:szCs w:val="24"/>
              </w:rPr>
              <w:t>pEGFP</w:t>
            </w:r>
            <w:proofErr w:type="spellEnd"/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043EBB5E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BB7920">
              <w:rPr>
                <w:rFonts w:ascii="Arial" w:hAnsi="Arial" w:cs="Arial"/>
                <w:sz w:val="24"/>
                <w:szCs w:val="24"/>
              </w:rPr>
              <w:t>Addgene</w:t>
            </w:r>
            <w:proofErr w:type="spellEnd"/>
          </w:p>
        </w:tc>
        <w:tc>
          <w:tcPr>
            <w:tcW w:w="3238" w:type="dxa"/>
            <w:shd w:val="clear" w:color="auto" w:fill="auto"/>
            <w:vAlign w:val="center"/>
          </w:tcPr>
          <w:p w14:paraId="75A6B014" w14:textId="77777777" w:rsidR="00D12CC1" w:rsidRPr="00BB7920" w:rsidRDefault="00D12CC1" w:rsidP="00D17438">
            <w:pPr>
              <w:wordWrap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B7920">
              <w:rPr>
                <w:rFonts w:ascii="Arial" w:hAnsi="Arial" w:cs="Arial"/>
                <w:sz w:val="24"/>
                <w:szCs w:val="24"/>
              </w:rPr>
              <w:t>Cat. 38119</w:t>
            </w:r>
          </w:p>
        </w:tc>
      </w:tr>
      <w:tr w:rsidR="00BB7920" w:rsidRPr="00BB7920" w14:paraId="178095CC" w14:textId="77777777" w:rsidTr="00AA6A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7" w:type="dxa"/>
            <w:shd w:val="clear" w:color="auto" w:fill="auto"/>
            <w:vAlign w:val="center"/>
          </w:tcPr>
          <w:p w14:paraId="100E7AF7" w14:textId="77777777" w:rsidR="00D12CC1" w:rsidRPr="00BB7920" w:rsidRDefault="00D12CC1" w:rsidP="00D17438">
            <w:pPr>
              <w:wordWrap/>
              <w:jc w:val="left"/>
              <w:rPr>
                <w:rFonts w:ascii="Arial" w:eastAsia="굴림" w:hAnsi="Arial" w:cs="Arial"/>
                <w:b w:val="0"/>
                <w:sz w:val="24"/>
                <w:szCs w:val="24"/>
              </w:rPr>
            </w:pPr>
            <w:r w:rsidRPr="00BB7920">
              <w:rPr>
                <w:rFonts w:ascii="Arial" w:eastAsia="굴림" w:hAnsi="Arial" w:cs="Arial"/>
                <w:b w:val="0"/>
                <w:sz w:val="24"/>
                <w:szCs w:val="24"/>
              </w:rPr>
              <w:t>pcDNA3-Lyso-TORCAR</w:t>
            </w:r>
          </w:p>
        </w:tc>
        <w:tc>
          <w:tcPr>
            <w:tcW w:w="2460" w:type="dxa"/>
            <w:gridSpan w:val="2"/>
            <w:shd w:val="clear" w:color="auto" w:fill="auto"/>
            <w:vAlign w:val="center"/>
          </w:tcPr>
          <w:p w14:paraId="16901F9D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BB7920">
              <w:rPr>
                <w:rFonts w:ascii="Arial" w:hAnsi="Arial" w:cs="Arial"/>
                <w:sz w:val="24"/>
                <w:szCs w:val="24"/>
              </w:rPr>
              <w:t>Addgene</w:t>
            </w:r>
            <w:proofErr w:type="spellEnd"/>
          </w:p>
        </w:tc>
        <w:tc>
          <w:tcPr>
            <w:tcW w:w="3238" w:type="dxa"/>
            <w:shd w:val="clear" w:color="auto" w:fill="auto"/>
            <w:vAlign w:val="center"/>
          </w:tcPr>
          <w:p w14:paraId="32198142" w14:textId="77777777" w:rsidR="00D12CC1" w:rsidRPr="00BB7920" w:rsidRDefault="00D12CC1" w:rsidP="00D17438">
            <w:pPr>
              <w:wordWrap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B7920">
              <w:rPr>
                <w:rFonts w:ascii="Arial" w:hAnsi="Arial" w:cs="Arial"/>
                <w:sz w:val="24"/>
                <w:szCs w:val="24"/>
              </w:rPr>
              <w:t>Cat. 64929</w:t>
            </w:r>
          </w:p>
        </w:tc>
      </w:tr>
    </w:tbl>
    <w:p w14:paraId="3AFF7E43" w14:textId="77777777" w:rsidR="00D12CC1" w:rsidRPr="00BB7920" w:rsidRDefault="00D12CC1" w:rsidP="00BD6CA6">
      <w:pPr>
        <w:spacing w:line="360" w:lineRule="auto"/>
        <w:rPr>
          <w:rFonts w:ascii="Arial" w:hAnsi="Arial" w:cs="Arial"/>
          <w:sz w:val="24"/>
          <w:szCs w:val="24"/>
          <w:lang w:val="nn-NO"/>
        </w:rPr>
      </w:pPr>
    </w:p>
    <w:sectPr w:rsidR="00D12CC1" w:rsidRPr="00BB792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C9B09" w14:textId="77777777" w:rsidR="00C40845" w:rsidRDefault="00C40845" w:rsidP="00594920">
      <w:pPr>
        <w:spacing w:after="0" w:line="240" w:lineRule="auto"/>
      </w:pPr>
      <w:r>
        <w:separator/>
      </w:r>
    </w:p>
  </w:endnote>
  <w:endnote w:type="continuationSeparator" w:id="0">
    <w:p w14:paraId="49734313" w14:textId="77777777" w:rsidR="00C40845" w:rsidRDefault="00C40845" w:rsidP="00594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C6BB0" w14:textId="77777777" w:rsidR="00C40845" w:rsidRDefault="00C40845" w:rsidP="00594920">
      <w:pPr>
        <w:spacing w:after="0" w:line="240" w:lineRule="auto"/>
      </w:pPr>
      <w:r>
        <w:separator/>
      </w:r>
    </w:p>
  </w:footnote>
  <w:footnote w:type="continuationSeparator" w:id="0">
    <w:p w14:paraId="7C7C8691" w14:textId="77777777" w:rsidR="00C40845" w:rsidRDefault="00C40845" w:rsidP="005949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289"/>
    <w:rsid w:val="00035C77"/>
    <w:rsid w:val="00097423"/>
    <w:rsid w:val="00174EF7"/>
    <w:rsid w:val="00210D97"/>
    <w:rsid w:val="00281D44"/>
    <w:rsid w:val="00295E2B"/>
    <w:rsid w:val="003009A1"/>
    <w:rsid w:val="00390117"/>
    <w:rsid w:val="003946EE"/>
    <w:rsid w:val="003A4DBD"/>
    <w:rsid w:val="00424C07"/>
    <w:rsid w:val="004B01E3"/>
    <w:rsid w:val="004D76B6"/>
    <w:rsid w:val="004F51BD"/>
    <w:rsid w:val="005066D7"/>
    <w:rsid w:val="0055179A"/>
    <w:rsid w:val="005604CA"/>
    <w:rsid w:val="00582C7D"/>
    <w:rsid w:val="00594920"/>
    <w:rsid w:val="005D1F7C"/>
    <w:rsid w:val="005E77D1"/>
    <w:rsid w:val="005F45D3"/>
    <w:rsid w:val="00621A8B"/>
    <w:rsid w:val="00626FEA"/>
    <w:rsid w:val="0065531F"/>
    <w:rsid w:val="00680DEE"/>
    <w:rsid w:val="0069741F"/>
    <w:rsid w:val="006B7D08"/>
    <w:rsid w:val="006D298D"/>
    <w:rsid w:val="007C4B51"/>
    <w:rsid w:val="00893A8A"/>
    <w:rsid w:val="008F44EF"/>
    <w:rsid w:val="009B3BDD"/>
    <w:rsid w:val="009E01F5"/>
    <w:rsid w:val="00A62D31"/>
    <w:rsid w:val="00A7582B"/>
    <w:rsid w:val="00AA6AA1"/>
    <w:rsid w:val="00B03DED"/>
    <w:rsid w:val="00B236A1"/>
    <w:rsid w:val="00B60EC2"/>
    <w:rsid w:val="00BB7920"/>
    <w:rsid w:val="00BC6701"/>
    <w:rsid w:val="00BD6CA6"/>
    <w:rsid w:val="00BD76CB"/>
    <w:rsid w:val="00C40845"/>
    <w:rsid w:val="00C70570"/>
    <w:rsid w:val="00C90289"/>
    <w:rsid w:val="00CB3909"/>
    <w:rsid w:val="00CC14E5"/>
    <w:rsid w:val="00CD704E"/>
    <w:rsid w:val="00CE313D"/>
    <w:rsid w:val="00D12CC1"/>
    <w:rsid w:val="00D17438"/>
    <w:rsid w:val="00D53A47"/>
    <w:rsid w:val="00D53C63"/>
    <w:rsid w:val="00DD5113"/>
    <w:rsid w:val="00E03660"/>
    <w:rsid w:val="00E71E3D"/>
    <w:rsid w:val="00EE0D6A"/>
    <w:rsid w:val="00F51949"/>
    <w:rsid w:val="00FE15FE"/>
    <w:rsid w:val="00FE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368330"/>
  <w15:chartTrackingRefBased/>
  <w15:docId w15:val="{E3FB1897-9032-415B-BF41-05C6EFF5B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531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3A8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EndNoteBibliographyChar">
    <w:name w:val="EndNote Bibliography Char"/>
    <w:basedOn w:val="a0"/>
    <w:link w:val="EndNoteBibliography"/>
    <w:locked/>
    <w:rsid w:val="00B236A1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B236A1"/>
    <w:pPr>
      <w:widowControl/>
      <w:wordWrap/>
      <w:autoSpaceDE/>
      <w:autoSpaceDN/>
      <w:spacing w:line="240" w:lineRule="auto"/>
    </w:pPr>
    <w:rPr>
      <w:rFonts w:ascii="Calibri" w:hAnsi="Calibri" w:cs="Calibri"/>
      <w:noProof/>
    </w:rPr>
  </w:style>
  <w:style w:type="table" w:styleId="2-2">
    <w:name w:val="List Table 2 Accent 2"/>
    <w:basedOn w:val="a1"/>
    <w:uiPriority w:val="47"/>
    <w:rsid w:val="00035C7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a4">
    <w:name w:val="header"/>
    <w:basedOn w:val="a"/>
    <w:link w:val="Char"/>
    <w:uiPriority w:val="99"/>
    <w:unhideWhenUsed/>
    <w:rsid w:val="0059492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594920"/>
  </w:style>
  <w:style w:type="paragraph" w:styleId="a5">
    <w:name w:val="footer"/>
    <w:basedOn w:val="a"/>
    <w:link w:val="Char0"/>
    <w:uiPriority w:val="99"/>
    <w:unhideWhenUsed/>
    <w:rsid w:val="0059492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594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2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4385</TotalTime>
  <Pages>9</Pages>
  <Words>1056</Words>
  <Characters>6022</Characters>
  <Application>Microsoft Office Word</Application>
  <DocSecurity>0</DocSecurity>
  <Lines>50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Kyu-Sang Park</dc:creator>
  <cp:keywords/>
  <dc:description/>
  <cp:lastModifiedBy>Kyu-Sang Park</cp:lastModifiedBy>
  <cp:revision>5</cp:revision>
  <dcterms:created xsi:type="dcterms:W3CDTF">2025-09-29T16:20:00Z</dcterms:created>
  <dcterms:modified xsi:type="dcterms:W3CDTF">2025-11-03T11:46:00Z</dcterms:modified>
</cp:coreProperties>
</file>