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63" w:rsidRPr="00C526C8" w:rsidRDefault="00C50063" w:rsidP="00C50063">
      <w:pPr>
        <w:spacing w:line="276" w:lineRule="auto"/>
        <w:rPr>
          <w:rFonts w:ascii="Arial" w:hAnsi="Arial" w:cs="Arial"/>
        </w:rPr>
      </w:pPr>
      <w:r w:rsidRPr="00C526C8">
        <w:rPr>
          <w:rFonts w:ascii="Arial" w:hAnsi="Arial" w:cs="Arial"/>
          <w:b/>
        </w:rPr>
        <w:t xml:space="preserve">Supplemental Figure 1: </w:t>
      </w:r>
      <w:r w:rsidRPr="00C526C8">
        <w:rPr>
          <w:rFonts w:ascii="Arial" w:hAnsi="Arial" w:cs="Arial"/>
        </w:rPr>
        <w:t>Changes in metabolic activity of CD4 and CD8 T</w:t>
      </w:r>
      <w:r w:rsidR="00CE7C7C">
        <w:rPr>
          <w:rFonts w:ascii="Arial" w:hAnsi="Arial" w:cs="Arial"/>
        </w:rPr>
        <w:t xml:space="preserve"> cells, NK cells and B cells. (A) </w:t>
      </w:r>
      <w:r w:rsidRPr="00C526C8">
        <w:rPr>
          <w:rFonts w:ascii="Arial" w:hAnsi="Arial" w:cs="Arial"/>
        </w:rPr>
        <w:t xml:space="preserve">Different demand of oxygen of each cell type in basal and maximal respiration and from these resulting different SRC. </w:t>
      </w:r>
      <w:proofErr w:type="gramStart"/>
      <w:r w:rsidRPr="00C526C8">
        <w:rPr>
          <w:rFonts w:ascii="Arial" w:hAnsi="Arial" w:cs="Arial"/>
        </w:rPr>
        <w:t>Significantly</w:t>
      </w:r>
      <w:proofErr w:type="gramEnd"/>
      <w:r w:rsidRPr="00C526C8">
        <w:rPr>
          <w:rFonts w:ascii="Arial" w:hAnsi="Arial" w:cs="Arial"/>
        </w:rPr>
        <w:t xml:space="preserve"> highest respiration of CD4 T cells, followed by CD8 T cells compared</w:t>
      </w:r>
      <w:r w:rsidR="00CE7C7C">
        <w:rPr>
          <w:rFonts w:ascii="Arial" w:hAnsi="Arial" w:cs="Arial"/>
        </w:rPr>
        <w:t xml:space="preserve"> to B cells and NK cells. (B</w:t>
      </w:r>
      <w:r w:rsidRPr="00C526C8">
        <w:rPr>
          <w:rFonts w:ascii="Arial" w:hAnsi="Arial" w:cs="Arial"/>
        </w:rPr>
        <w:t>) CD4 T cells are showing the highest ECAR, but their maximal glycolytic capacity is equal to CD8 T cells. B cells and NK cells have significantly lower ongoing glycolysis. Data are representative of n=12 HIV</w:t>
      </w:r>
      <w:r w:rsidRPr="00C526C8">
        <w:rPr>
          <w:rFonts w:ascii="Arial" w:hAnsi="Arial" w:cs="Arial"/>
          <w:vertAlign w:val="superscript"/>
        </w:rPr>
        <w:t>-</w:t>
      </w:r>
      <w:r w:rsidRPr="00C526C8">
        <w:rPr>
          <w:rFonts w:ascii="Arial" w:hAnsi="Arial" w:cs="Arial"/>
        </w:rPr>
        <w:t xml:space="preserve"> individuals and shown as mean ± SD. * indicates p&lt;</w:t>
      </w:r>
      <w:r w:rsidRPr="00C526C8">
        <w:rPr>
          <w:rFonts w:ascii="Arial" w:hAnsi="Arial" w:cs="Arial"/>
          <w:lang w:val="sk-SK"/>
        </w:rPr>
        <w:t>0.05, **p</w:t>
      </w:r>
      <w:r w:rsidRPr="00C526C8">
        <w:rPr>
          <w:rFonts w:ascii="Arial" w:hAnsi="Arial" w:cs="Arial"/>
        </w:rPr>
        <w:t>&lt;0.01, ***p&lt;0.001, ****p&lt;0.0001 by One-Way ANOVA.</w:t>
      </w:r>
    </w:p>
    <w:p w:rsidR="00C50063" w:rsidRPr="00C526C8" w:rsidRDefault="00C50063" w:rsidP="00C50063">
      <w:pPr>
        <w:rPr>
          <w:rFonts w:ascii="Arial" w:hAnsi="Arial" w:cs="Arial"/>
        </w:rPr>
      </w:pPr>
      <w:r w:rsidRPr="00C526C8">
        <w:rPr>
          <w:rFonts w:ascii="Arial" w:hAnsi="Arial" w:cs="Arial"/>
          <w:b/>
        </w:rPr>
        <w:t xml:space="preserve">Supplemental Figure 2: </w:t>
      </w:r>
      <w:r w:rsidRPr="00C526C8">
        <w:rPr>
          <w:rFonts w:ascii="Arial" w:hAnsi="Arial" w:cs="Arial"/>
        </w:rPr>
        <w:t>Correlation between activation (characterized as CD38</w:t>
      </w:r>
      <w:r w:rsidRPr="00C526C8">
        <w:rPr>
          <w:rFonts w:ascii="Arial" w:hAnsi="Arial" w:cs="Arial"/>
          <w:vertAlign w:val="superscript"/>
        </w:rPr>
        <w:t>+</w:t>
      </w:r>
      <w:proofErr w:type="gramStart"/>
      <w:r w:rsidRPr="00C526C8">
        <w:rPr>
          <w:rFonts w:ascii="Arial" w:hAnsi="Arial" w:cs="Arial"/>
        </w:rPr>
        <w:t>,HLA</w:t>
      </w:r>
      <w:proofErr w:type="gramEnd"/>
      <w:r w:rsidRPr="00C526C8">
        <w:rPr>
          <w:rFonts w:ascii="Arial" w:hAnsi="Arial" w:cs="Arial"/>
        </w:rPr>
        <w:t>-DR</w:t>
      </w:r>
      <w:r w:rsidRPr="00C526C8">
        <w:rPr>
          <w:rFonts w:ascii="Arial" w:hAnsi="Arial" w:cs="Arial"/>
          <w:vertAlign w:val="superscript"/>
        </w:rPr>
        <w:t>+</w:t>
      </w:r>
      <w:r w:rsidRPr="00C526C8">
        <w:rPr>
          <w:rFonts w:ascii="Arial" w:hAnsi="Arial" w:cs="Arial"/>
        </w:rPr>
        <w:t>) and metabolism without any significances  except basal respiration and PD1 expression. Correlation between exhaustion (characterized as PD-1</w:t>
      </w:r>
      <w:r w:rsidRPr="00C526C8">
        <w:rPr>
          <w:rFonts w:ascii="Arial" w:hAnsi="Arial" w:cs="Arial"/>
          <w:vertAlign w:val="superscript"/>
        </w:rPr>
        <w:t>+</w:t>
      </w:r>
      <w:r w:rsidRPr="00C526C8">
        <w:rPr>
          <w:rFonts w:ascii="Arial" w:hAnsi="Arial" w:cs="Arial"/>
        </w:rPr>
        <w:t>) and metabolic parameters. Data are representative of HIV</w:t>
      </w:r>
      <w:r w:rsidRPr="00C526C8">
        <w:rPr>
          <w:rFonts w:ascii="Arial" w:hAnsi="Arial" w:cs="Arial"/>
          <w:vertAlign w:val="superscript"/>
        </w:rPr>
        <w:t>+</w:t>
      </w:r>
      <w:r w:rsidRPr="00C526C8">
        <w:rPr>
          <w:rFonts w:ascii="Arial" w:hAnsi="Arial" w:cs="Arial"/>
        </w:rPr>
        <w:t xml:space="preserve"> treatment-naïve (n=12), ART-treated individuals (n=12) </w:t>
      </w:r>
      <w:proofErr w:type="gramStart"/>
      <w:r w:rsidRPr="00C526C8">
        <w:rPr>
          <w:rFonts w:ascii="Arial" w:hAnsi="Arial" w:cs="Arial"/>
        </w:rPr>
        <w:t>and  HIV</w:t>
      </w:r>
      <w:proofErr w:type="gramEnd"/>
      <w:r w:rsidRPr="00C526C8">
        <w:rPr>
          <w:rFonts w:ascii="Arial" w:hAnsi="Arial" w:cs="Arial"/>
        </w:rPr>
        <w:t>-negative (n=12) individuals and shown as mean ± SD. * indicates p&lt;</w:t>
      </w:r>
      <w:r w:rsidRPr="00C526C8">
        <w:rPr>
          <w:rFonts w:ascii="Arial" w:hAnsi="Arial" w:cs="Arial"/>
          <w:lang w:val="sk-SK"/>
        </w:rPr>
        <w:t>0.05, **p</w:t>
      </w:r>
      <w:r w:rsidRPr="00C526C8">
        <w:rPr>
          <w:rFonts w:ascii="Arial" w:hAnsi="Arial" w:cs="Arial"/>
        </w:rPr>
        <w:t>&lt;0.01, ***p&lt;0.001, ****p&lt;0.0001 by One-Way ANOVA.</w:t>
      </w:r>
    </w:p>
    <w:p w:rsidR="00C50063" w:rsidRPr="00C526C8" w:rsidRDefault="00C50063" w:rsidP="00C50063">
      <w:pPr>
        <w:spacing w:line="276" w:lineRule="auto"/>
        <w:rPr>
          <w:rFonts w:ascii="Arial" w:hAnsi="Arial" w:cs="Arial"/>
        </w:rPr>
      </w:pPr>
      <w:r w:rsidRPr="00C526C8">
        <w:rPr>
          <w:rFonts w:ascii="Arial" w:hAnsi="Arial" w:cs="Arial"/>
          <w:b/>
        </w:rPr>
        <w:t xml:space="preserve">Supplemental Figure 3: </w:t>
      </w:r>
      <w:r w:rsidRPr="00C526C8">
        <w:rPr>
          <w:rFonts w:ascii="Arial" w:hAnsi="Arial" w:cs="Arial"/>
        </w:rPr>
        <w:t xml:space="preserve">HAART can revert metabolic phenotype. (A) Restored respiratory capacity of HAART treated individuals in both basal and maximal respiration. (B) No differences in glycolysis and glycolytic capacity </w:t>
      </w:r>
      <w:proofErr w:type="spellStart"/>
      <w:r w:rsidRPr="00C526C8">
        <w:rPr>
          <w:rFonts w:ascii="Arial" w:hAnsi="Arial" w:cs="Arial"/>
        </w:rPr>
        <w:t>bewtween</w:t>
      </w:r>
      <w:proofErr w:type="spellEnd"/>
      <w:r w:rsidRPr="00C526C8">
        <w:rPr>
          <w:rFonts w:ascii="Arial" w:hAnsi="Arial" w:cs="Arial"/>
        </w:rPr>
        <w:t xml:space="preserve"> HAART treated and HIV negative </w:t>
      </w:r>
      <w:proofErr w:type="spellStart"/>
      <w:r w:rsidRPr="00C526C8">
        <w:rPr>
          <w:rFonts w:ascii="Arial" w:hAnsi="Arial" w:cs="Arial"/>
        </w:rPr>
        <w:t>indivuduals</w:t>
      </w:r>
      <w:proofErr w:type="spellEnd"/>
      <w:r w:rsidRPr="00C526C8">
        <w:rPr>
          <w:rFonts w:ascii="Arial" w:hAnsi="Arial" w:cs="Arial"/>
        </w:rPr>
        <w:t>. Data are representative of n=12 HIV</w:t>
      </w:r>
      <w:r w:rsidRPr="00C526C8">
        <w:rPr>
          <w:rFonts w:ascii="Arial" w:hAnsi="Arial" w:cs="Arial"/>
          <w:vertAlign w:val="superscript"/>
        </w:rPr>
        <w:t>-</w:t>
      </w:r>
      <w:r w:rsidRPr="00C526C8">
        <w:rPr>
          <w:rFonts w:ascii="Arial" w:hAnsi="Arial" w:cs="Arial"/>
        </w:rPr>
        <w:t xml:space="preserve"> and HIV</w:t>
      </w:r>
      <w:r w:rsidRPr="00C526C8">
        <w:rPr>
          <w:rFonts w:ascii="Arial" w:hAnsi="Arial" w:cs="Arial"/>
          <w:vertAlign w:val="superscript"/>
        </w:rPr>
        <w:t>+</w:t>
      </w:r>
      <w:r w:rsidRPr="00C526C8">
        <w:rPr>
          <w:rFonts w:ascii="Arial" w:hAnsi="Arial" w:cs="Arial"/>
        </w:rPr>
        <w:t xml:space="preserve"> HAART treated individuals and shown as mean ± SD. * indicates p&lt;</w:t>
      </w:r>
      <w:r w:rsidRPr="00C526C8">
        <w:rPr>
          <w:rFonts w:ascii="Arial" w:hAnsi="Arial" w:cs="Arial"/>
          <w:lang w:val="sk-SK"/>
        </w:rPr>
        <w:t>0.05, **p</w:t>
      </w:r>
      <w:r w:rsidRPr="00C526C8">
        <w:rPr>
          <w:rFonts w:ascii="Arial" w:hAnsi="Arial" w:cs="Arial"/>
        </w:rPr>
        <w:t>&lt;0.01, ***p&lt;0.001, ****p&lt;0.0001 by One-Way ANOVA.</w:t>
      </w:r>
    </w:p>
    <w:p w:rsidR="00C50063" w:rsidRPr="00C526C8" w:rsidRDefault="00C50063" w:rsidP="00C50063">
      <w:pPr>
        <w:rPr>
          <w:rFonts w:ascii="Arial" w:hAnsi="Arial" w:cs="Arial"/>
        </w:rPr>
      </w:pPr>
      <w:r w:rsidRPr="00C526C8">
        <w:rPr>
          <w:rFonts w:ascii="Arial" w:hAnsi="Arial" w:cs="Arial"/>
          <w:b/>
        </w:rPr>
        <w:t>Supplemental Figure 4:</w:t>
      </w:r>
      <w:r w:rsidRPr="00C526C8">
        <w:rPr>
          <w:rFonts w:ascii="Arial" w:hAnsi="Arial" w:cs="Arial"/>
        </w:rPr>
        <w:t xml:space="preserve"> In vitro confirmation of biological antiviral activity of INSTI as well as TDV and TFV. (A) Comparison of HIV inhibitory activity of integrase inhibitors DLG, EVG and RAL showing that all 3 drugs were in their active form and able to inhibit HIV replication as measured by percentage of p24+ CD4 T cells.  (B) Prodrug TDF (</w:t>
      </w:r>
      <w:proofErr w:type="spellStart"/>
      <w:r w:rsidRPr="00C526C8">
        <w:rPr>
          <w:rFonts w:ascii="Arial" w:hAnsi="Arial" w:cs="Arial"/>
        </w:rPr>
        <w:t>Tenofovir</w:t>
      </w:r>
      <w:proofErr w:type="spellEnd"/>
      <w:r w:rsidRPr="00C526C8">
        <w:rPr>
          <w:rFonts w:ascii="Arial" w:hAnsi="Arial" w:cs="Arial"/>
        </w:rPr>
        <w:t xml:space="preserve"> </w:t>
      </w:r>
      <w:proofErr w:type="spellStart"/>
      <w:r w:rsidRPr="00C526C8">
        <w:rPr>
          <w:rFonts w:ascii="Arial" w:hAnsi="Arial" w:cs="Arial"/>
        </w:rPr>
        <w:t>Disoproxil</w:t>
      </w:r>
      <w:proofErr w:type="spellEnd"/>
      <w:r w:rsidRPr="00C526C8">
        <w:rPr>
          <w:rFonts w:ascii="Arial" w:hAnsi="Arial" w:cs="Arial"/>
        </w:rPr>
        <w:t xml:space="preserve"> Fumarate) and its already cleaved form </w:t>
      </w:r>
      <w:proofErr w:type="spellStart"/>
      <w:r w:rsidRPr="00C526C8">
        <w:rPr>
          <w:rFonts w:ascii="Arial" w:hAnsi="Arial" w:cs="Arial"/>
        </w:rPr>
        <w:t>Tenofovir</w:t>
      </w:r>
      <w:proofErr w:type="spellEnd"/>
      <w:r w:rsidRPr="00C526C8">
        <w:rPr>
          <w:rFonts w:ascii="Arial" w:hAnsi="Arial" w:cs="Arial"/>
        </w:rPr>
        <w:t xml:space="preserve"> (TFV) showed comparable inhibition of HIV replication. Bar charts represent measurement of n=</w:t>
      </w:r>
      <w:proofErr w:type="gramStart"/>
      <w:r w:rsidRPr="00C526C8">
        <w:rPr>
          <w:rFonts w:ascii="Arial" w:hAnsi="Arial" w:cs="Arial"/>
        </w:rPr>
        <w:t>1</w:t>
      </w:r>
      <w:proofErr w:type="gramEnd"/>
      <w:r w:rsidRPr="00C526C8">
        <w:rPr>
          <w:rFonts w:ascii="Arial" w:hAnsi="Arial" w:cs="Arial"/>
        </w:rPr>
        <w:t xml:space="preserve"> individual. Statistical significance </w:t>
      </w:r>
      <w:proofErr w:type="gramStart"/>
      <w:r w:rsidRPr="00C526C8">
        <w:rPr>
          <w:rFonts w:ascii="Arial" w:hAnsi="Arial" w:cs="Arial"/>
        </w:rPr>
        <w:t>was assessed</w:t>
      </w:r>
      <w:proofErr w:type="gramEnd"/>
      <w:r w:rsidRPr="00C526C8">
        <w:rPr>
          <w:rFonts w:ascii="Arial" w:hAnsi="Arial" w:cs="Arial"/>
        </w:rPr>
        <w:t xml:space="preserve"> by Student´s T test. (*</w:t>
      </w:r>
      <w:r w:rsidRPr="00C526C8">
        <w:rPr>
          <w:rFonts w:ascii="Arial" w:hAnsi="Arial" w:cs="Arial"/>
          <w:i/>
        </w:rPr>
        <w:t>P</w:t>
      </w:r>
      <w:r w:rsidRPr="00C526C8">
        <w:rPr>
          <w:rFonts w:ascii="Arial" w:hAnsi="Arial" w:cs="Arial"/>
        </w:rPr>
        <w:t>&lt;0.05; **</w:t>
      </w:r>
      <w:r w:rsidRPr="00C526C8">
        <w:rPr>
          <w:rFonts w:ascii="Arial" w:hAnsi="Arial" w:cs="Arial"/>
          <w:i/>
        </w:rPr>
        <w:t>P</w:t>
      </w:r>
      <w:r w:rsidRPr="00C526C8">
        <w:rPr>
          <w:rFonts w:ascii="Arial" w:hAnsi="Arial" w:cs="Arial"/>
        </w:rPr>
        <w:t>&lt;0.01; ***</w:t>
      </w:r>
      <w:r w:rsidRPr="00C526C8">
        <w:rPr>
          <w:rFonts w:ascii="Arial" w:hAnsi="Arial" w:cs="Arial"/>
          <w:i/>
        </w:rPr>
        <w:t>P</w:t>
      </w:r>
      <w:r w:rsidRPr="00C526C8">
        <w:rPr>
          <w:rFonts w:ascii="Arial" w:hAnsi="Arial" w:cs="Arial"/>
        </w:rPr>
        <w:t>&lt;0.001; ****</w:t>
      </w:r>
      <w:r w:rsidRPr="00C526C8">
        <w:rPr>
          <w:rFonts w:ascii="Arial" w:hAnsi="Arial" w:cs="Arial"/>
          <w:i/>
        </w:rPr>
        <w:t>P</w:t>
      </w:r>
      <w:r w:rsidRPr="00C526C8">
        <w:rPr>
          <w:rFonts w:ascii="Arial" w:hAnsi="Arial" w:cs="Arial"/>
        </w:rPr>
        <w:t>&lt;0.0001.)</w:t>
      </w:r>
    </w:p>
    <w:p w:rsidR="00C50063" w:rsidRPr="00C526C8" w:rsidRDefault="00C50063" w:rsidP="00C50063">
      <w:pPr>
        <w:rPr>
          <w:rFonts w:ascii="Arial" w:hAnsi="Arial" w:cs="Arial"/>
        </w:rPr>
      </w:pPr>
      <w:bookmarkStart w:id="0" w:name="OLE_LINK2"/>
      <w:r w:rsidRPr="00C526C8">
        <w:rPr>
          <w:rFonts w:ascii="Arial" w:hAnsi="Arial" w:cs="Arial"/>
          <w:b/>
        </w:rPr>
        <w:t xml:space="preserve">Supplemental Figure </w:t>
      </w:r>
      <w:bookmarkEnd w:id="0"/>
      <w:r w:rsidRPr="00C526C8">
        <w:rPr>
          <w:rFonts w:ascii="Arial" w:hAnsi="Arial" w:cs="Arial"/>
          <w:b/>
        </w:rPr>
        <w:t>5:</w:t>
      </w:r>
      <w:r w:rsidRPr="00C526C8">
        <w:rPr>
          <w:rFonts w:ascii="Arial" w:hAnsi="Arial" w:cs="Arial"/>
        </w:rPr>
        <w:t xml:space="preserve"> All ART show no impact on glycolysis and glycolytic capacity. HIV negative cells treated with different ART for 3 days do not show any changes in glycolysis (A) or glycolytic capacity (B). Plots show individual values with the mean ± SD. Statistical significance </w:t>
      </w:r>
      <w:proofErr w:type="gramStart"/>
      <w:r w:rsidRPr="00C526C8">
        <w:rPr>
          <w:rFonts w:ascii="Arial" w:hAnsi="Arial" w:cs="Arial"/>
        </w:rPr>
        <w:t>was assessed</w:t>
      </w:r>
      <w:proofErr w:type="gramEnd"/>
      <w:r w:rsidRPr="00C526C8">
        <w:rPr>
          <w:rFonts w:ascii="Arial" w:hAnsi="Arial" w:cs="Arial"/>
        </w:rPr>
        <w:t xml:space="preserve"> by RM one-way ANOVA test with Holm-</w:t>
      </w:r>
      <w:proofErr w:type="spellStart"/>
      <w:r w:rsidRPr="00C526C8">
        <w:rPr>
          <w:rFonts w:ascii="Arial" w:hAnsi="Arial" w:cs="Arial"/>
        </w:rPr>
        <w:t>Sidak´s</w:t>
      </w:r>
      <w:proofErr w:type="spellEnd"/>
      <w:r w:rsidRPr="00C526C8">
        <w:rPr>
          <w:rFonts w:ascii="Arial" w:hAnsi="Arial" w:cs="Arial"/>
        </w:rPr>
        <w:t xml:space="preserve"> multiple comparison test with no significant results.</w:t>
      </w:r>
    </w:p>
    <w:p w:rsidR="00C50063" w:rsidRDefault="00C50063" w:rsidP="00C50063">
      <w:pPr>
        <w:rPr>
          <w:rFonts w:ascii="Arial" w:hAnsi="Arial" w:cs="Arial"/>
        </w:rPr>
      </w:pPr>
      <w:r w:rsidRPr="00C526C8">
        <w:rPr>
          <w:rFonts w:ascii="Arial" w:hAnsi="Arial" w:cs="Arial"/>
          <w:b/>
        </w:rPr>
        <w:t>Supplemental Figure 6:</w:t>
      </w:r>
      <w:r w:rsidRPr="00C526C8">
        <w:rPr>
          <w:rFonts w:ascii="Arial" w:hAnsi="Arial" w:cs="Arial"/>
        </w:rPr>
        <w:t xml:space="preserve"> Assessment of changes in respiration in the presence of 5-fold higher plasma concentration of ART. Significant decrease in basal (A) and maximal respiration (B) of CD4 T cells treated with DLG and EVG indicating dose-dependent reduction in metabolism. </w:t>
      </w:r>
      <w:bookmarkStart w:id="1" w:name="OLE_LINK1"/>
      <w:r w:rsidRPr="00C526C8">
        <w:rPr>
          <w:rFonts w:ascii="Arial" w:hAnsi="Arial" w:cs="Arial"/>
        </w:rPr>
        <w:t xml:space="preserve">Plots show individual values with the mean ± SD. </w:t>
      </w:r>
      <w:bookmarkEnd w:id="1"/>
      <w:r w:rsidRPr="00C526C8">
        <w:rPr>
          <w:rFonts w:ascii="Arial" w:hAnsi="Arial" w:cs="Arial"/>
        </w:rPr>
        <w:t xml:space="preserve">Statistical significance </w:t>
      </w:r>
      <w:proofErr w:type="gramStart"/>
      <w:r w:rsidRPr="00C526C8">
        <w:rPr>
          <w:rFonts w:ascii="Arial" w:hAnsi="Arial" w:cs="Arial"/>
        </w:rPr>
        <w:t>was assessed</w:t>
      </w:r>
      <w:proofErr w:type="gramEnd"/>
      <w:r w:rsidRPr="00C526C8">
        <w:rPr>
          <w:rFonts w:ascii="Arial" w:hAnsi="Arial" w:cs="Arial"/>
        </w:rPr>
        <w:t xml:space="preserve"> by RM one-way ANOVA test with Holm-</w:t>
      </w:r>
      <w:proofErr w:type="spellStart"/>
      <w:r w:rsidRPr="00C526C8">
        <w:rPr>
          <w:rFonts w:ascii="Arial" w:hAnsi="Arial" w:cs="Arial"/>
        </w:rPr>
        <w:t>Sidak´s</w:t>
      </w:r>
      <w:proofErr w:type="spellEnd"/>
      <w:r w:rsidRPr="00C526C8">
        <w:rPr>
          <w:rFonts w:ascii="Arial" w:hAnsi="Arial" w:cs="Arial"/>
        </w:rPr>
        <w:t xml:space="preserve"> multiple comparison test. (*</w:t>
      </w:r>
      <w:r w:rsidRPr="00C526C8">
        <w:rPr>
          <w:rFonts w:ascii="Arial" w:hAnsi="Arial" w:cs="Arial"/>
          <w:i/>
        </w:rPr>
        <w:t>P</w:t>
      </w:r>
      <w:r w:rsidRPr="00C526C8">
        <w:rPr>
          <w:rFonts w:ascii="Arial" w:hAnsi="Arial" w:cs="Arial"/>
        </w:rPr>
        <w:t>&lt;0.05; **</w:t>
      </w:r>
      <w:r w:rsidRPr="00C526C8">
        <w:rPr>
          <w:rFonts w:ascii="Arial" w:hAnsi="Arial" w:cs="Arial"/>
          <w:i/>
        </w:rPr>
        <w:t>P</w:t>
      </w:r>
      <w:r w:rsidRPr="00C526C8">
        <w:rPr>
          <w:rFonts w:ascii="Arial" w:hAnsi="Arial" w:cs="Arial"/>
        </w:rPr>
        <w:t>&lt;0.01; ***</w:t>
      </w:r>
      <w:r w:rsidRPr="00C526C8">
        <w:rPr>
          <w:rFonts w:ascii="Arial" w:hAnsi="Arial" w:cs="Arial"/>
          <w:i/>
        </w:rPr>
        <w:t>P</w:t>
      </w:r>
      <w:r w:rsidRPr="00C526C8">
        <w:rPr>
          <w:rFonts w:ascii="Arial" w:hAnsi="Arial" w:cs="Arial"/>
        </w:rPr>
        <w:t>&lt;0.001; ****</w:t>
      </w:r>
      <w:r w:rsidRPr="00C526C8">
        <w:rPr>
          <w:rFonts w:ascii="Arial" w:hAnsi="Arial" w:cs="Arial"/>
          <w:i/>
        </w:rPr>
        <w:t>P</w:t>
      </w:r>
      <w:r w:rsidRPr="00C526C8">
        <w:rPr>
          <w:rFonts w:ascii="Arial" w:hAnsi="Arial" w:cs="Arial"/>
        </w:rPr>
        <w:t>&lt;0.0001.)</w:t>
      </w:r>
    </w:p>
    <w:p w:rsidR="00A65FD9" w:rsidRPr="00C526C8" w:rsidRDefault="00A65FD9" w:rsidP="00C50063">
      <w:pPr>
        <w:rPr>
          <w:rFonts w:ascii="Arial" w:hAnsi="Arial" w:cs="Arial"/>
        </w:rPr>
      </w:pPr>
    </w:p>
    <w:p w:rsidR="00D74E74" w:rsidRDefault="00D74E74" w:rsidP="00C50063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Supplemental Figure 7</w:t>
      </w:r>
      <w:r w:rsidR="00C50063" w:rsidRPr="00C526C8">
        <w:rPr>
          <w:rFonts w:ascii="Arial" w:hAnsi="Arial" w:cs="Arial"/>
          <w:b/>
        </w:rPr>
        <w:t>:</w:t>
      </w:r>
      <w:r w:rsidR="00C50063" w:rsidRPr="00C526C8">
        <w:rPr>
          <w:rFonts w:ascii="Arial" w:hAnsi="Arial" w:cs="Arial"/>
        </w:rPr>
        <w:t xml:space="preserve"> Assessment of cell viability in the presence of different ART over a </w:t>
      </w:r>
      <w:proofErr w:type="gramStart"/>
      <w:r w:rsidR="00C50063" w:rsidRPr="00C526C8">
        <w:rPr>
          <w:rFonts w:ascii="Arial" w:hAnsi="Arial" w:cs="Arial"/>
        </w:rPr>
        <w:t>time period</w:t>
      </w:r>
      <w:proofErr w:type="gramEnd"/>
      <w:r w:rsidR="00C50063" w:rsidRPr="00C526C8">
        <w:rPr>
          <w:rFonts w:ascii="Arial" w:hAnsi="Arial" w:cs="Arial"/>
        </w:rPr>
        <w:t xml:space="preserve"> of 3 days. (A) Viability assed by </w:t>
      </w:r>
      <w:proofErr w:type="spellStart"/>
      <w:r w:rsidR="00C50063" w:rsidRPr="00C526C8">
        <w:rPr>
          <w:rFonts w:ascii="Arial" w:hAnsi="Arial" w:cs="Arial"/>
        </w:rPr>
        <w:t>Trypan</w:t>
      </w:r>
      <w:proofErr w:type="spellEnd"/>
      <w:r w:rsidR="00C50063" w:rsidRPr="00C526C8">
        <w:rPr>
          <w:rFonts w:ascii="Arial" w:hAnsi="Arial" w:cs="Arial"/>
        </w:rPr>
        <w:t xml:space="preserve"> blue and (B) by </w:t>
      </w:r>
      <w:proofErr w:type="spellStart"/>
      <w:r w:rsidR="00C50063" w:rsidRPr="00C526C8">
        <w:rPr>
          <w:rFonts w:ascii="Arial" w:hAnsi="Arial" w:cs="Arial"/>
        </w:rPr>
        <w:t>Annexin</w:t>
      </w:r>
      <w:proofErr w:type="spellEnd"/>
      <w:r w:rsidR="00C50063" w:rsidRPr="00C526C8">
        <w:rPr>
          <w:rFonts w:ascii="Arial" w:hAnsi="Arial" w:cs="Arial"/>
        </w:rPr>
        <w:t xml:space="preserve"> V. Plots show individual values with the mean ± SD. Statistical significance </w:t>
      </w:r>
      <w:proofErr w:type="gramStart"/>
      <w:r w:rsidR="00C50063" w:rsidRPr="00C526C8">
        <w:rPr>
          <w:rFonts w:ascii="Arial" w:hAnsi="Arial" w:cs="Arial"/>
        </w:rPr>
        <w:t>was assessed</w:t>
      </w:r>
      <w:proofErr w:type="gramEnd"/>
      <w:r w:rsidR="00C50063" w:rsidRPr="00C526C8">
        <w:rPr>
          <w:rFonts w:ascii="Arial" w:hAnsi="Arial" w:cs="Arial"/>
        </w:rPr>
        <w:t xml:space="preserve"> by RM one-way ANOVA test with Holm-</w:t>
      </w:r>
      <w:proofErr w:type="spellStart"/>
      <w:r w:rsidR="00C50063" w:rsidRPr="00C526C8">
        <w:rPr>
          <w:rFonts w:ascii="Arial" w:hAnsi="Arial" w:cs="Arial"/>
        </w:rPr>
        <w:t>Sidak´s</w:t>
      </w:r>
      <w:proofErr w:type="spellEnd"/>
      <w:r w:rsidR="00C50063" w:rsidRPr="00C526C8">
        <w:rPr>
          <w:rFonts w:ascii="Arial" w:hAnsi="Arial" w:cs="Arial"/>
        </w:rPr>
        <w:t xml:space="preserve"> multiple comparison test. (*</w:t>
      </w:r>
      <w:r w:rsidR="00C50063" w:rsidRPr="00C526C8">
        <w:rPr>
          <w:rFonts w:ascii="Arial" w:hAnsi="Arial" w:cs="Arial"/>
          <w:i/>
        </w:rPr>
        <w:t>P</w:t>
      </w:r>
      <w:r w:rsidR="00C50063" w:rsidRPr="00C526C8">
        <w:rPr>
          <w:rFonts w:ascii="Arial" w:hAnsi="Arial" w:cs="Arial"/>
        </w:rPr>
        <w:t>&lt;0.05; **</w:t>
      </w:r>
      <w:r w:rsidR="00C50063" w:rsidRPr="00C526C8">
        <w:rPr>
          <w:rFonts w:ascii="Arial" w:hAnsi="Arial" w:cs="Arial"/>
          <w:i/>
        </w:rPr>
        <w:t>P</w:t>
      </w:r>
      <w:r w:rsidR="00C50063" w:rsidRPr="00C526C8">
        <w:rPr>
          <w:rFonts w:ascii="Arial" w:hAnsi="Arial" w:cs="Arial"/>
        </w:rPr>
        <w:t>&lt;0.01; ***</w:t>
      </w:r>
      <w:r w:rsidR="00C50063" w:rsidRPr="00C526C8">
        <w:rPr>
          <w:rFonts w:ascii="Arial" w:hAnsi="Arial" w:cs="Arial"/>
          <w:i/>
        </w:rPr>
        <w:t>P</w:t>
      </w:r>
      <w:r w:rsidR="00C50063" w:rsidRPr="00C526C8">
        <w:rPr>
          <w:rFonts w:ascii="Arial" w:hAnsi="Arial" w:cs="Arial"/>
        </w:rPr>
        <w:t>&lt;0.001; ****</w:t>
      </w:r>
      <w:r w:rsidR="00C50063" w:rsidRPr="00C526C8">
        <w:rPr>
          <w:rFonts w:ascii="Arial" w:hAnsi="Arial" w:cs="Arial"/>
          <w:i/>
        </w:rPr>
        <w:t>P</w:t>
      </w:r>
      <w:r w:rsidR="00C50063" w:rsidRPr="00C526C8">
        <w:rPr>
          <w:rFonts w:ascii="Arial" w:hAnsi="Arial" w:cs="Arial"/>
        </w:rPr>
        <w:t>&lt;0.0001.)</w:t>
      </w:r>
    </w:p>
    <w:p w:rsidR="00D74E74" w:rsidRPr="00C205C0" w:rsidRDefault="00D74E74" w:rsidP="00C50063">
      <w:pPr>
        <w:rPr>
          <w:rFonts w:ascii="Arial" w:hAnsi="Arial" w:cs="Arial"/>
          <w:color w:val="000000" w:themeColor="text1"/>
        </w:rPr>
      </w:pPr>
      <w:r w:rsidRPr="00C205C0">
        <w:rPr>
          <w:rFonts w:ascii="Arial" w:hAnsi="Arial" w:cs="Arial"/>
          <w:b/>
          <w:color w:val="000000" w:themeColor="text1"/>
        </w:rPr>
        <w:t>Supplemental Figure 8:</w:t>
      </w:r>
      <w:r w:rsidRPr="00C205C0">
        <w:rPr>
          <w:rFonts w:ascii="Arial" w:hAnsi="Arial" w:cs="Arial"/>
          <w:color w:val="000000" w:themeColor="text1"/>
        </w:rPr>
        <w:t xml:space="preserve"> Titration curve of </w:t>
      </w:r>
      <w:proofErr w:type="spellStart"/>
      <w:r w:rsidRPr="00C205C0">
        <w:rPr>
          <w:rFonts w:ascii="Arial" w:hAnsi="Arial" w:cs="Arial"/>
          <w:color w:val="000000" w:themeColor="text1"/>
        </w:rPr>
        <w:t>dolutegravir</w:t>
      </w:r>
      <w:proofErr w:type="spellEnd"/>
      <w:r w:rsidRPr="00C205C0">
        <w:rPr>
          <w:rFonts w:ascii="Arial" w:hAnsi="Arial" w:cs="Arial"/>
          <w:color w:val="000000" w:themeColor="text1"/>
        </w:rPr>
        <w:t xml:space="preserve">. The highest concentration of 16000 ng/ml (4-fold plasma concentration) </w:t>
      </w:r>
      <w:proofErr w:type="gramStart"/>
      <w:r w:rsidRPr="00C205C0">
        <w:rPr>
          <w:rFonts w:ascii="Arial" w:hAnsi="Arial" w:cs="Arial"/>
          <w:color w:val="000000" w:themeColor="text1"/>
        </w:rPr>
        <w:t>was double diluted</w:t>
      </w:r>
      <w:proofErr w:type="gramEnd"/>
      <w:r w:rsidRPr="00C205C0">
        <w:rPr>
          <w:rFonts w:ascii="Arial" w:hAnsi="Arial" w:cs="Arial"/>
          <w:color w:val="000000" w:themeColor="text1"/>
        </w:rPr>
        <w:t xml:space="preserve"> down to 125 ng/ml (1/32-fold plasma </w:t>
      </w:r>
      <w:r w:rsidRPr="00C205C0">
        <w:rPr>
          <w:rFonts w:ascii="Arial" w:hAnsi="Arial" w:cs="Arial"/>
          <w:color w:val="000000" w:themeColor="text1"/>
        </w:rPr>
        <w:lastRenderedPageBreak/>
        <w:t xml:space="preserve">concentration). Additional concentration of 41.5ng </w:t>
      </w:r>
      <w:proofErr w:type="gramStart"/>
      <w:r w:rsidRPr="00C205C0">
        <w:rPr>
          <w:rFonts w:ascii="Arial" w:hAnsi="Arial" w:cs="Arial"/>
          <w:color w:val="000000" w:themeColor="text1"/>
        </w:rPr>
        <w:t>was added</w:t>
      </w:r>
      <w:proofErr w:type="gramEnd"/>
      <w:r w:rsidRPr="00C205C0">
        <w:rPr>
          <w:rFonts w:ascii="Arial" w:hAnsi="Arial" w:cs="Arial"/>
          <w:color w:val="000000" w:themeColor="text1"/>
        </w:rPr>
        <w:t xml:space="preserve"> into experiment as well as DMSO control. </w:t>
      </w:r>
      <w:r w:rsidR="00161280" w:rsidRPr="00C205C0">
        <w:rPr>
          <w:rFonts w:ascii="Arial" w:hAnsi="Arial" w:cs="Arial"/>
          <w:color w:val="000000" w:themeColor="text1"/>
        </w:rPr>
        <w:t xml:space="preserve">All concentrations </w:t>
      </w:r>
      <w:proofErr w:type="gramStart"/>
      <w:r w:rsidR="00855787" w:rsidRPr="00C205C0">
        <w:rPr>
          <w:rFonts w:ascii="Arial" w:hAnsi="Arial" w:cs="Arial"/>
          <w:color w:val="000000" w:themeColor="text1"/>
        </w:rPr>
        <w:t xml:space="preserve">are </w:t>
      </w:r>
      <w:r w:rsidR="00161280" w:rsidRPr="00C205C0">
        <w:rPr>
          <w:rFonts w:ascii="Arial" w:hAnsi="Arial" w:cs="Arial"/>
          <w:color w:val="000000" w:themeColor="text1"/>
        </w:rPr>
        <w:t>shown</w:t>
      </w:r>
      <w:proofErr w:type="gramEnd"/>
      <w:r w:rsidR="00161280" w:rsidRPr="00C205C0">
        <w:rPr>
          <w:rFonts w:ascii="Arial" w:hAnsi="Arial" w:cs="Arial"/>
          <w:color w:val="000000" w:themeColor="text1"/>
        </w:rPr>
        <w:t xml:space="preserve"> as log2.</w:t>
      </w:r>
    </w:p>
    <w:p w:rsidR="00D74E74" w:rsidRPr="00C205C0" w:rsidRDefault="00D74E74" w:rsidP="00C50063">
      <w:pPr>
        <w:rPr>
          <w:rFonts w:ascii="Arial" w:hAnsi="Arial" w:cs="Arial"/>
          <w:color w:val="000000" w:themeColor="text1"/>
        </w:rPr>
      </w:pPr>
    </w:p>
    <w:p w:rsidR="0096061B" w:rsidRPr="00C205C0" w:rsidRDefault="00A65FD9" w:rsidP="00C50063">
      <w:pPr>
        <w:rPr>
          <w:rFonts w:ascii="Arial" w:hAnsi="Arial" w:cs="Arial"/>
          <w:color w:val="000000" w:themeColor="text1"/>
        </w:rPr>
      </w:pPr>
      <w:r w:rsidRPr="00C205C0">
        <w:rPr>
          <w:rFonts w:ascii="Arial" w:hAnsi="Arial" w:cs="Arial"/>
          <w:b/>
          <w:color w:val="000000" w:themeColor="text1"/>
        </w:rPr>
        <w:t>Supplemental Figure 9</w:t>
      </w:r>
      <w:r w:rsidR="0096061B" w:rsidRPr="00C205C0">
        <w:rPr>
          <w:rFonts w:ascii="Arial" w:hAnsi="Arial" w:cs="Arial"/>
          <w:b/>
          <w:color w:val="000000" w:themeColor="text1"/>
        </w:rPr>
        <w:t>:</w:t>
      </w:r>
      <w:r w:rsidR="0096061B" w:rsidRPr="00C205C0">
        <w:rPr>
          <w:rFonts w:ascii="Arial" w:hAnsi="Arial" w:cs="Arial"/>
          <w:color w:val="000000" w:themeColor="text1"/>
        </w:rPr>
        <w:t xml:space="preserve"> Representative gating strategy for ICS: </w:t>
      </w:r>
      <w:proofErr w:type="gramStart"/>
      <w:r w:rsidR="0096061B" w:rsidRPr="00C205C0">
        <w:rPr>
          <w:rFonts w:ascii="Arial" w:hAnsi="Arial" w:cs="Arial"/>
          <w:color w:val="000000" w:themeColor="text1"/>
        </w:rPr>
        <w:t>First</w:t>
      </w:r>
      <w:proofErr w:type="gramEnd"/>
      <w:r w:rsidR="0096061B" w:rsidRPr="00C205C0">
        <w:rPr>
          <w:rFonts w:ascii="Arial" w:hAnsi="Arial" w:cs="Arial"/>
          <w:color w:val="000000" w:themeColor="text1"/>
        </w:rPr>
        <w:t xml:space="preserve"> we gated on lymphocytes, then on single cells, afterwards on living CD4 or CD8 T cells respectively.</w:t>
      </w:r>
    </w:p>
    <w:p w:rsidR="00C50063" w:rsidRPr="00C526C8" w:rsidRDefault="00C50063" w:rsidP="00C50063">
      <w:pPr>
        <w:rPr>
          <w:rFonts w:ascii="Arial" w:hAnsi="Arial" w:cs="Arial"/>
        </w:rPr>
      </w:pPr>
      <w:r w:rsidRPr="00C526C8">
        <w:rPr>
          <w:rFonts w:ascii="Arial" w:hAnsi="Arial" w:cs="Arial"/>
          <w:b/>
        </w:rPr>
        <w:t>Supplemental Table 1:</w:t>
      </w:r>
      <w:r w:rsidRPr="00C526C8">
        <w:rPr>
          <w:rFonts w:ascii="Arial" w:hAnsi="Arial" w:cs="Arial"/>
        </w:rPr>
        <w:t xml:space="preserve"> Characteristics of individuals. Plus-minus values are means ±SD. All participants in this study were men with no difference in age between these two groups. All participants receiving ART treatment had undetectable levels of viral RNA. </w:t>
      </w:r>
    </w:p>
    <w:p w:rsidR="00C50063" w:rsidRPr="00C526C8" w:rsidRDefault="00C50063" w:rsidP="00C50063">
      <w:pPr>
        <w:rPr>
          <w:rFonts w:ascii="Arial" w:hAnsi="Arial" w:cs="Arial"/>
        </w:rPr>
      </w:pPr>
      <w:r w:rsidRPr="00C526C8">
        <w:rPr>
          <w:rFonts w:ascii="Arial" w:hAnsi="Arial" w:cs="Arial"/>
          <w:b/>
        </w:rPr>
        <w:t>Supplemental Table 2:</w:t>
      </w:r>
      <w:r w:rsidRPr="00C526C8">
        <w:rPr>
          <w:rFonts w:ascii="Arial" w:hAnsi="Arial" w:cs="Arial"/>
        </w:rPr>
        <w:t xml:space="preserve"> (A) Characteristics of individuals used in ex vivo proliferation assay. </w:t>
      </w:r>
      <w:proofErr w:type="gramStart"/>
      <w:r w:rsidRPr="00C526C8">
        <w:rPr>
          <w:rFonts w:ascii="Arial" w:hAnsi="Arial" w:cs="Arial"/>
        </w:rPr>
        <w:t>Plus-</w:t>
      </w:r>
      <w:proofErr w:type="gramEnd"/>
      <w:r w:rsidRPr="00C526C8">
        <w:rPr>
          <w:rFonts w:ascii="Arial" w:hAnsi="Arial" w:cs="Arial"/>
        </w:rPr>
        <w:t xml:space="preserve">minus values are means ±SD. (B) Individual ART regimens. All participants in this study had two NRTI as a </w:t>
      </w:r>
      <w:proofErr w:type="gramStart"/>
      <w:r w:rsidRPr="00C526C8">
        <w:rPr>
          <w:rFonts w:ascii="Arial" w:hAnsi="Arial" w:cs="Arial"/>
        </w:rPr>
        <w:t>back bone</w:t>
      </w:r>
      <w:proofErr w:type="gramEnd"/>
      <w:r w:rsidRPr="00C526C8">
        <w:rPr>
          <w:rFonts w:ascii="Arial" w:hAnsi="Arial" w:cs="Arial"/>
        </w:rPr>
        <w:t xml:space="preserve"> in combination with third drug.50% of INSTI users were receiving DLG and 50% EVG. All of NNRTI users received RLP and majority of PI users received RTV in combination with DRV.</w:t>
      </w:r>
    </w:p>
    <w:p w:rsidR="00C50063" w:rsidRPr="00C526C8" w:rsidRDefault="00C50063" w:rsidP="00C50063">
      <w:pPr>
        <w:rPr>
          <w:rFonts w:ascii="Arial" w:hAnsi="Arial" w:cs="Arial"/>
        </w:rPr>
      </w:pPr>
      <w:r w:rsidRPr="00C526C8">
        <w:rPr>
          <w:rFonts w:ascii="Arial" w:hAnsi="Arial" w:cs="Arial"/>
          <w:b/>
        </w:rPr>
        <w:t>Supplemental Table 3:</w:t>
      </w:r>
      <w:r w:rsidRPr="00C526C8">
        <w:rPr>
          <w:rFonts w:ascii="Arial" w:hAnsi="Arial" w:cs="Arial"/>
        </w:rPr>
        <w:t xml:space="preserve"> List of tested ART drugs with previously determined plasma concentration and concentration chosen in this study.</w:t>
      </w:r>
    </w:p>
    <w:p w:rsidR="00AC512D" w:rsidRPr="00C526C8" w:rsidRDefault="00C50063" w:rsidP="00C50063">
      <w:pPr>
        <w:rPr>
          <w:rFonts w:ascii="Arial" w:hAnsi="Arial" w:cs="Arial"/>
        </w:rPr>
      </w:pPr>
      <w:r w:rsidRPr="00C526C8">
        <w:rPr>
          <w:rFonts w:ascii="Arial" w:hAnsi="Arial" w:cs="Arial"/>
          <w:b/>
        </w:rPr>
        <w:t>Supplemental Table 4:</w:t>
      </w:r>
      <w:r w:rsidRPr="00C526C8">
        <w:rPr>
          <w:rFonts w:ascii="Arial" w:hAnsi="Arial" w:cs="Arial"/>
        </w:rPr>
        <w:t xml:space="preserve"> List of primers used to asses mRNA levels of Glut1 and PGK1.</w:t>
      </w:r>
    </w:p>
    <w:p w:rsidR="00C50063" w:rsidRPr="00C526C8" w:rsidRDefault="00C50063">
      <w:pPr>
        <w:rPr>
          <w:rFonts w:ascii="Arial" w:hAnsi="Arial" w:cs="Arial"/>
        </w:rPr>
      </w:pPr>
      <w:r w:rsidRPr="00C526C8">
        <w:rPr>
          <w:rFonts w:ascii="Arial" w:hAnsi="Arial" w:cs="Arial"/>
        </w:rPr>
        <w:br w:type="page"/>
      </w:r>
      <w:bookmarkStart w:id="2" w:name="_GoBack"/>
      <w:bookmarkEnd w:id="2"/>
    </w:p>
    <w:p w:rsidR="00C50063" w:rsidRPr="00C526C8" w:rsidRDefault="00C526C8" w:rsidP="00C50063">
      <w:pPr>
        <w:rPr>
          <w:rFonts w:ascii="Arial" w:hAnsi="Arial" w:cs="Arial"/>
          <w:b/>
        </w:rPr>
      </w:pPr>
      <w:r w:rsidRPr="00C526C8">
        <w:rPr>
          <w:rFonts w:ascii="Arial" w:hAnsi="Arial" w:cs="Arial"/>
          <w:b/>
        </w:rPr>
        <w:lastRenderedPageBreak/>
        <w:t>Supplemental Figure 1</w:t>
      </w:r>
    </w:p>
    <w:p w:rsidR="00C526C8" w:rsidRPr="00C526C8" w:rsidRDefault="00CE7C7C" w:rsidP="00C50063">
      <w:pPr>
        <w:rPr>
          <w:rFonts w:ascii="Arial" w:hAnsi="Arial" w:cs="Arial"/>
          <w:b/>
        </w:rPr>
      </w:pPr>
      <w:r w:rsidRPr="00CE7C7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04ADC3" wp14:editId="5D8AEDDA">
                <wp:simplePos x="0" y="0"/>
                <wp:positionH relativeFrom="column">
                  <wp:posOffset>-17253</wp:posOffset>
                </wp:positionH>
                <wp:positionV relativeFrom="paragraph">
                  <wp:posOffset>1940944</wp:posOffset>
                </wp:positionV>
                <wp:extent cx="272561" cy="369332"/>
                <wp:effectExtent l="0" t="0" r="0" b="0"/>
                <wp:wrapNone/>
                <wp:docPr id="16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C7C" w:rsidRDefault="00CE7C7C" w:rsidP="00CE7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4ADC3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-1.35pt;margin-top:152.85pt;width:21.45pt;height:29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" filled="f" stroked="f">
                <v:textbox style="mso-fit-shape-to-text:t">
                  <w:txbxContent>
                    <w:p w:rsidR="00CE7C7C" w:rsidRDefault="00CE7C7C" w:rsidP="00CE7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k-SK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E7C7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FE986" wp14:editId="357E68A9">
                <wp:simplePos x="0" y="0"/>
                <wp:positionH relativeFrom="column">
                  <wp:posOffset>-8627</wp:posOffset>
                </wp:positionH>
                <wp:positionV relativeFrom="paragraph">
                  <wp:posOffset>397905</wp:posOffset>
                </wp:positionV>
                <wp:extent cx="272561" cy="369332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C7C" w:rsidRDefault="00CE7C7C" w:rsidP="00CE7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FE986" id="_x0000_s1027" type="#_x0000_t202" style="position:absolute;margin-left:-.7pt;margin-top:31.35pt;width:21.45pt;height:29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" filled="f" stroked="f">
                <v:textbox style="mso-fit-shape-to-text:t">
                  <w:txbxContent>
                    <w:p w:rsidR="00CE7C7C" w:rsidRDefault="00CE7C7C" w:rsidP="00CE7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k-S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526C8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360309</wp:posOffset>
            </wp:positionV>
            <wp:extent cx="5760720" cy="30168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ig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6C8" w:rsidRPr="00C526C8" w:rsidRDefault="00C526C8" w:rsidP="00C50063">
      <w:pPr>
        <w:rPr>
          <w:rFonts w:ascii="Arial" w:hAnsi="Arial" w:cs="Arial"/>
          <w:b/>
        </w:rPr>
      </w:pPr>
    </w:p>
    <w:p w:rsidR="00C526C8" w:rsidRPr="00C526C8" w:rsidRDefault="00C526C8" w:rsidP="00C50063">
      <w:pPr>
        <w:rPr>
          <w:rFonts w:ascii="Arial" w:hAnsi="Arial" w:cs="Arial"/>
          <w:b/>
        </w:rPr>
      </w:pP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526C8" w:rsidRDefault="00C526C8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Figure 2</w:t>
      </w:r>
    </w:p>
    <w:p w:rsidR="00C526C8" w:rsidRDefault="00C526C8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3242945" cy="49403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yout 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6C8" w:rsidRDefault="00C52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526C8" w:rsidRDefault="00C526C8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Figure 3</w:t>
      </w:r>
    </w:p>
    <w:p w:rsidR="00C526C8" w:rsidRDefault="00CE7C7C" w:rsidP="00C50063">
      <w:pPr>
        <w:rPr>
          <w:rFonts w:ascii="Arial" w:hAnsi="Arial" w:cs="Arial"/>
          <w:b/>
        </w:rPr>
      </w:pPr>
      <w:r w:rsidRPr="00CE7C7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B9A32" wp14:editId="6C476726">
                <wp:simplePos x="0" y="0"/>
                <wp:positionH relativeFrom="margin">
                  <wp:align>left</wp:align>
                </wp:positionH>
                <wp:positionV relativeFrom="paragraph">
                  <wp:posOffset>2191109</wp:posOffset>
                </wp:positionV>
                <wp:extent cx="272561" cy="369332"/>
                <wp:effectExtent l="0" t="0" r="0" b="0"/>
                <wp:wrapNone/>
                <wp:docPr id="18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C7C" w:rsidRDefault="00CE7C7C" w:rsidP="00CE7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B9A32" id="_x0000_s1028" type="#_x0000_t202" style="position:absolute;margin-left:0;margin-top:172.55pt;width:21.45pt;height:29.1pt;z-index:251660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" filled="f" stroked="f">
                <v:textbox style="mso-fit-shape-to-text:t">
                  <w:txbxContent>
                    <w:p w:rsidR="00CE7C7C" w:rsidRDefault="00CE7C7C" w:rsidP="00CE7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k-SK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7C7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5B48C9" wp14:editId="3B03F434">
                <wp:simplePos x="0" y="0"/>
                <wp:positionH relativeFrom="column">
                  <wp:posOffset>77638</wp:posOffset>
                </wp:positionH>
                <wp:positionV relativeFrom="paragraph">
                  <wp:posOffset>380653</wp:posOffset>
                </wp:positionV>
                <wp:extent cx="272561" cy="369332"/>
                <wp:effectExtent l="0" t="0" r="0" b="0"/>
                <wp:wrapNone/>
                <wp:docPr id="1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C7C" w:rsidRDefault="00CE7C7C" w:rsidP="00CE7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B48C9" id="_x0000_s1029" type="#_x0000_t202" style="position:absolute;margin-left:6.1pt;margin-top:29.95pt;width:21.45pt;height:29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" filled="f" stroked="f">
                <v:textbox style="mso-fit-shape-to-text:t">
                  <w:txbxContent>
                    <w:p w:rsidR="00CE7C7C" w:rsidRDefault="00CE7C7C" w:rsidP="00CE7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k-S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526C8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351778</wp:posOffset>
            </wp:positionV>
            <wp:extent cx="4794250" cy="36398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l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526C8" w:rsidRDefault="00C526C8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Figure 4</w:t>
      </w:r>
    </w:p>
    <w:p w:rsidR="00C526C8" w:rsidRDefault="00CE7C7C" w:rsidP="00C50063">
      <w:pPr>
        <w:rPr>
          <w:rFonts w:ascii="Arial" w:hAnsi="Arial" w:cs="Arial"/>
          <w:b/>
        </w:rPr>
      </w:pPr>
      <w:r w:rsidRPr="00CE7C7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7BC935" wp14:editId="25E2A2C3">
                <wp:simplePos x="0" y="0"/>
                <wp:positionH relativeFrom="column">
                  <wp:posOffset>25879</wp:posOffset>
                </wp:positionH>
                <wp:positionV relativeFrom="paragraph">
                  <wp:posOffset>173618</wp:posOffset>
                </wp:positionV>
                <wp:extent cx="272561" cy="369332"/>
                <wp:effectExtent l="0" t="0" r="0" b="0"/>
                <wp:wrapNone/>
                <wp:docPr id="1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C7C" w:rsidRDefault="00CE7C7C" w:rsidP="00CE7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BC935" id="_x0000_s1030" type="#_x0000_t202" style="position:absolute;margin-left:2.05pt;margin-top:13.65pt;width:21.45pt;height:29.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" filled="f" stroked="f">
                <v:textbox style="mso-fit-shape-to-text:t">
                  <w:txbxContent>
                    <w:p w:rsidR="00CE7C7C" w:rsidRDefault="00CE7C7C" w:rsidP="00CE7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k-S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526C8" w:rsidRDefault="009D38AB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169545</wp:posOffset>
            </wp:positionV>
            <wp:extent cx="3195615" cy="1727200"/>
            <wp:effectExtent l="0" t="0" r="508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DF T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61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E7C7C" w:rsidP="00C50063">
      <w:pPr>
        <w:rPr>
          <w:rFonts w:ascii="Arial" w:hAnsi="Arial" w:cs="Arial"/>
          <w:b/>
        </w:rPr>
      </w:pPr>
      <w:r w:rsidRPr="00CE7C7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A8812" wp14:editId="195300E5">
                <wp:simplePos x="0" y="0"/>
                <wp:positionH relativeFrom="margin">
                  <wp:align>left</wp:align>
                </wp:positionH>
                <wp:positionV relativeFrom="paragraph">
                  <wp:posOffset>8626</wp:posOffset>
                </wp:positionV>
                <wp:extent cx="272561" cy="369332"/>
                <wp:effectExtent l="0" t="0" r="0" b="0"/>
                <wp:wrapNone/>
                <wp:docPr id="20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C7C" w:rsidRDefault="00CE7C7C" w:rsidP="00CE7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A8812" id="_x0000_s1031" type="#_x0000_t202" style="position:absolute;margin-left:0;margin-top:.7pt;width:21.45pt;height:29.1pt;z-index:251661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" filled="f" stroked="f">
                <v:textbox style="mso-fit-shape-to-text:t">
                  <w:txbxContent>
                    <w:p w:rsidR="00CE7C7C" w:rsidRDefault="00CE7C7C" w:rsidP="00CE7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k-SK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26C8" w:rsidRDefault="009D38AB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163830</wp:posOffset>
            </wp:positionV>
            <wp:extent cx="3225800" cy="171894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MSO EVG DLG R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 w:rsidP="00C50063">
      <w:pPr>
        <w:rPr>
          <w:rFonts w:ascii="Arial" w:hAnsi="Arial" w:cs="Arial"/>
          <w:b/>
        </w:rPr>
      </w:pPr>
    </w:p>
    <w:p w:rsidR="00C526C8" w:rsidRDefault="00C52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526C8" w:rsidRDefault="00B06AE4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Figure 5</w:t>
      </w:r>
    </w:p>
    <w:p w:rsidR="00B06AE4" w:rsidRDefault="00CE7C7C" w:rsidP="00C50063">
      <w:pPr>
        <w:rPr>
          <w:rFonts w:ascii="Arial" w:hAnsi="Arial" w:cs="Arial"/>
          <w:b/>
        </w:rPr>
      </w:pPr>
      <w:r w:rsidRPr="00CE7C7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ACF8B6" wp14:editId="24CE3AF5">
                <wp:simplePos x="0" y="0"/>
                <wp:positionH relativeFrom="margin">
                  <wp:posOffset>2380890</wp:posOffset>
                </wp:positionH>
                <wp:positionV relativeFrom="paragraph">
                  <wp:posOffset>216751</wp:posOffset>
                </wp:positionV>
                <wp:extent cx="272561" cy="369332"/>
                <wp:effectExtent l="0" t="0" r="0" b="0"/>
                <wp:wrapNone/>
                <wp:docPr id="22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C7C" w:rsidRDefault="00CE7C7C" w:rsidP="00CE7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CF8B6" id="_x0000_s1032" type="#_x0000_t202" style="position:absolute;margin-left:187.45pt;margin-top:17.05pt;width:21.45pt;height:29.1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" filled="f" stroked="f">
                <v:textbox style="mso-fit-shape-to-text:t">
                  <w:txbxContent>
                    <w:p w:rsidR="00CE7C7C" w:rsidRDefault="00CE7C7C" w:rsidP="00CE7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k-SK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7C7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4A95D0" wp14:editId="606235FD">
                <wp:simplePos x="0" y="0"/>
                <wp:positionH relativeFrom="margin">
                  <wp:align>left</wp:align>
                </wp:positionH>
                <wp:positionV relativeFrom="paragraph">
                  <wp:posOffset>216751</wp:posOffset>
                </wp:positionV>
                <wp:extent cx="272561" cy="369332"/>
                <wp:effectExtent l="0" t="0" r="0" b="0"/>
                <wp:wrapNone/>
                <wp:docPr id="21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C7C" w:rsidRDefault="00CE7C7C" w:rsidP="00CE7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A95D0" id="_x0000_s1033" type="#_x0000_t202" style="position:absolute;margin-left:0;margin-top:17.05pt;width:21.45pt;height:29.1pt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" filled="f" stroked="f">
                <v:textbox style="mso-fit-shape-to-text:t">
                  <w:txbxContent>
                    <w:p w:rsidR="00CE7C7C" w:rsidRDefault="00CE7C7C" w:rsidP="00CE7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k-SK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AE4" w:rsidRPr="00B06AE4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240269</wp:posOffset>
            </wp:positionV>
            <wp:extent cx="4632385" cy="1990925"/>
            <wp:effectExtent l="0" t="0" r="0" b="0"/>
            <wp:wrapTopAndBottom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385" cy="19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AE4" w:rsidRDefault="00B06AE4" w:rsidP="00C50063">
      <w:pPr>
        <w:rPr>
          <w:rFonts w:ascii="Arial" w:hAnsi="Arial" w:cs="Arial"/>
          <w:b/>
        </w:rPr>
      </w:pPr>
    </w:p>
    <w:p w:rsidR="00B06AE4" w:rsidRDefault="00B06A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06AE4" w:rsidRDefault="00B06AE4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Figure 6</w:t>
      </w:r>
    </w:p>
    <w:p w:rsidR="00B06AE4" w:rsidRDefault="00B06AE4" w:rsidP="00C50063">
      <w:pPr>
        <w:rPr>
          <w:rFonts w:ascii="Arial" w:hAnsi="Arial" w:cs="Arial"/>
          <w:b/>
        </w:rPr>
      </w:pPr>
    </w:p>
    <w:p w:rsidR="00B06AE4" w:rsidRDefault="00CE7C7C" w:rsidP="00C50063">
      <w:pPr>
        <w:rPr>
          <w:rFonts w:ascii="Arial" w:hAnsi="Arial" w:cs="Arial"/>
          <w:b/>
        </w:rPr>
      </w:pPr>
      <w:r w:rsidRPr="00CE7C7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ACF8B6" wp14:editId="24CE3AF5">
                <wp:simplePos x="0" y="0"/>
                <wp:positionH relativeFrom="margin">
                  <wp:align>left</wp:align>
                </wp:positionH>
                <wp:positionV relativeFrom="paragraph">
                  <wp:posOffset>56659</wp:posOffset>
                </wp:positionV>
                <wp:extent cx="272561" cy="369332"/>
                <wp:effectExtent l="0" t="0" r="0" b="0"/>
                <wp:wrapNone/>
                <wp:docPr id="24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C7C" w:rsidRDefault="00CE7C7C" w:rsidP="00CE7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CF8B6" id="_x0000_s1034" type="#_x0000_t202" style="position:absolute;margin-left:0;margin-top:4.45pt;width:21.45pt;height:29.1pt;z-index:251665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" filled="f" stroked="f">
                <v:textbox style="mso-fit-shape-to-text:t">
                  <w:txbxContent>
                    <w:p w:rsidR="00CE7C7C" w:rsidRDefault="00CE7C7C" w:rsidP="00CE7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k-SK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7C7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ACF8B6" wp14:editId="24CE3AF5">
                <wp:simplePos x="0" y="0"/>
                <wp:positionH relativeFrom="margin">
                  <wp:posOffset>2570672</wp:posOffset>
                </wp:positionH>
                <wp:positionV relativeFrom="paragraph">
                  <wp:posOffset>36687</wp:posOffset>
                </wp:positionV>
                <wp:extent cx="272561" cy="369332"/>
                <wp:effectExtent l="0" t="0" r="0" b="0"/>
                <wp:wrapNone/>
                <wp:docPr id="23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C7C" w:rsidRDefault="00CE7C7C" w:rsidP="00CE7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CF8B6" id="_x0000_s1035" type="#_x0000_t202" style="position:absolute;margin-left:202.4pt;margin-top:2.9pt;width:21.45pt;height:29.1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" filled="f" stroked="f">
                <v:textbox style="mso-fit-shape-to-text:t">
                  <w:txbxContent>
                    <w:p w:rsidR="00CE7C7C" w:rsidRDefault="00CE7C7C" w:rsidP="00CE7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k-SK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AE4" w:rsidRPr="00B06AE4">
        <w:rPr>
          <w:rFonts w:ascii="Arial" w:hAnsi="Arial" w:cs="Arial"/>
          <w:b/>
          <w:noProof/>
          <w:lang w:val="en-US"/>
        </w:rPr>
        <w:drawing>
          <wp:inline distT="0" distB="0" distL="0" distR="0" wp14:anchorId="713C6744" wp14:editId="35528581">
            <wp:extent cx="4830793" cy="2118149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706" cy="21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AE4" w:rsidRDefault="00B06AE4" w:rsidP="00C50063">
      <w:pPr>
        <w:rPr>
          <w:rFonts w:ascii="Arial" w:hAnsi="Arial" w:cs="Arial"/>
          <w:b/>
        </w:rPr>
      </w:pPr>
    </w:p>
    <w:p w:rsidR="00FC23D9" w:rsidRDefault="00FC23D9">
      <w:pPr>
        <w:rPr>
          <w:rFonts w:ascii="Arial" w:hAnsi="Arial" w:cs="Arial"/>
          <w:b/>
        </w:rPr>
      </w:pPr>
    </w:p>
    <w:p w:rsidR="00FC23D9" w:rsidRDefault="00FC2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06AE4" w:rsidRDefault="00C060D0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Supplemental Figure </w:t>
      </w:r>
      <w:r w:rsidR="00855787">
        <w:rPr>
          <w:rFonts w:ascii="Arial" w:hAnsi="Arial" w:cs="Arial"/>
          <w:b/>
        </w:rPr>
        <w:t>7</w:t>
      </w:r>
    </w:p>
    <w:p w:rsidR="00B06AE4" w:rsidRDefault="00B06AE4" w:rsidP="00C50063">
      <w:pPr>
        <w:rPr>
          <w:rFonts w:ascii="Arial" w:hAnsi="Arial" w:cs="Arial"/>
          <w:b/>
        </w:rPr>
      </w:pPr>
    </w:p>
    <w:p w:rsidR="00B06AE4" w:rsidRDefault="00B06AE4" w:rsidP="00C50063">
      <w:pPr>
        <w:rPr>
          <w:rFonts w:ascii="Arial" w:hAnsi="Arial" w:cs="Arial"/>
          <w:b/>
        </w:rPr>
      </w:pPr>
    </w:p>
    <w:p w:rsidR="00B06AE4" w:rsidRDefault="00CE7C7C" w:rsidP="00C50063">
      <w:pPr>
        <w:rPr>
          <w:rFonts w:ascii="Arial" w:hAnsi="Arial" w:cs="Arial"/>
          <w:b/>
        </w:rPr>
      </w:pPr>
      <w:r w:rsidRPr="00CE7C7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ACF8B6" wp14:editId="24CE3AF5">
                <wp:simplePos x="0" y="0"/>
                <wp:positionH relativeFrom="margin">
                  <wp:align>left</wp:align>
                </wp:positionH>
                <wp:positionV relativeFrom="paragraph">
                  <wp:posOffset>17157</wp:posOffset>
                </wp:positionV>
                <wp:extent cx="272561" cy="369332"/>
                <wp:effectExtent l="0" t="0" r="0" b="0"/>
                <wp:wrapNone/>
                <wp:docPr id="26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C7C" w:rsidRDefault="00CE7C7C" w:rsidP="00CE7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CF8B6" id="_x0000_s1036" type="#_x0000_t202" style="position:absolute;margin-left:0;margin-top:1.35pt;width:21.45pt;height:29.1pt;z-index:251667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" filled="f" stroked="f">
                <v:textbox style="mso-fit-shape-to-text:t">
                  <w:txbxContent>
                    <w:p w:rsidR="00CE7C7C" w:rsidRDefault="00CE7C7C" w:rsidP="00CE7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k-SK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7C7C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ACF8B6" wp14:editId="24CE3AF5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72415" cy="368935"/>
                <wp:effectExtent l="0" t="0" r="0" b="0"/>
                <wp:wrapNone/>
                <wp:docPr id="25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C7C" w:rsidRDefault="00CE7C7C" w:rsidP="00CE7C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CF8B6" id="_x0000_s1037" type="#_x0000_t202" style="position:absolute;margin-left:0;margin-top:.9pt;width:21.45pt;height:29.05pt;z-index:2516669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" filled="f" stroked="f">
                <v:textbox style="mso-fit-shape-to-text:t">
                  <w:txbxContent>
                    <w:p w:rsidR="00CE7C7C" w:rsidRDefault="00CE7C7C" w:rsidP="00CE7C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sk-SK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B46" w:rsidRPr="00B22B46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3632" behindDoc="0" locked="0" layoutInCell="1" allowOverlap="1" wp14:anchorId="1277402B" wp14:editId="03E575A9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620645" cy="227774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B46" w:rsidRPr="00B22B46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5E04CC56" wp14:editId="791FF9E6">
            <wp:simplePos x="0" y="0"/>
            <wp:positionH relativeFrom="column">
              <wp:posOffset>2867660</wp:posOffset>
            </wp:positionH>
            <wp:positionV relativeFrom="paragraph">
              <wp:posOffset>95573</wp:posOffset>
            </wp:positionV>
            <wp:extent cx="2427605" cy="2277745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AE4" w:rsidRDefault="00B06AE4" w:rsidP="00C50063">
      <w:pPr>
        <w:rPr>
          <w:rFonts w:ascii="Arial" w:hAnsi="Arial" w:cs="Arial"/>
          <w:b/>
        </w:rPr>
      </w:pPr>
    </w:p>
    <w:p w:rsidR="00B22B46" w:rsidRDefault="00B22B46" w:rsidP="00C50063">
      <w:pPr>
        <w:rPr>
          <w:rFonts w:ascii="Arial" w:hAnsi="Arial" w:cs="Arial"/>
          <w:b/>
        </w:rPr>
      </w:pPr>
    </w:p>
    <w:p w:rsidR="00B22B46" w:rsidRDefault="00B22B46" w:rsidP="00C50063">
      <w:pPr>
        <w:rPr>
          <w:rFonts w:ascii="Arial" w:hAnsi="Arial" w:cs="Arial"/>
          <w:b/>
        </w:rPr>
      </w:pPr>
    </w:p>
    <w:p w:rsidR="00B22B46" w:rsidRDefault="00B22B46" w:rsidP="00C50063">
      <w:pPr>
        <w:rPr>
          <w:rFonts w:ascii="Arial" w:hAnsi="Arial" w:cs="Arial"/>
          <w:b/>
        </w:rPr>
      </w:pPr>
    </w:p>
    <w:p w:rsidR="00B22B46" w:rsidRDefault="00B22B46" w:rsidP="00C50063">
      <w:pPr>
        <w:rPr>
          <w:rFonts w:ascii="Arial" w:hAnsi="Arial" w:cs="Arial"/>
          <w:b/>
        </w:rPr>
      </w:pPr>
    </w:p>
    <w:p w:rsidR="00B22B46" w:rsidRDefault="00B22B46" w:rsidP="00C50063">
      <w:pPr>
        <w:rPr>
          <w:rFonts w:ascii="Arial" w:hAnsi="Arial" w:cs="Arial"/>
          <w:b/>
        </w:rPr>
      </w:pPr>
    </w:p>
    <w:p w:rsidR="00B22B46" w:rsidRDefault="00B22B46" w:rsidP="00C50063">
      <w:pPr>
        <w:rPr>
          <w:rFonts w:ascii="Arial" w:hAnsi="Arial" w:cs="Arial"/>
          <w:b/>
        </w:rPr>
      </w:pPr>
    </w:p>
    <w:p w:rsidR="00C060D0" w:rsidRDefault="00B22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060D0" w:rsidRDefault="004244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507447</wp:posOffset>
            </wp:positionV>
            <wp:extent cx="3810008" cy="3035814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urve_ Nonlin fit of XY_ Entering replicate dat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8" cy="3035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0D0" w:rsidRPr="00855787">
        <w:rPr>
          <w:rFonts w:ascii="Arial" w:hAnsi="Arial" w:cs="Arial"/>
          <w:b/>
        </w:rPr>
        <w:t>Supplemental Figure 8</w:t>
      </w:r>
    </w:p>
    <w:p w:rsidR="00C060D0" w:rsidRDefault="00C060D0">
      <w:pPr>
        <w:rPr>
          <w:rFonts w:ascii="Arial" w:hAnsi="Arial" w:cs="Arial"/>
          <w:b/>
        </w:rPr>
      </w:pPr>
    </w:p>
    <w:p w:rsidR="00C060D0" w:rsidRDefault="00C060D0">
      <w:pPr>
        <w:rPr>
          <w:rFonts w:ascii="Arial" w:hAnsi="Arial" w:cs="Arial"/>
          <w:b/>
        </w:rPr>
      </w:pPr>
    </w:p>
    <w:p w:rsidR="00C060D0" w:rsidRDefault="00C060D0">
      <w:pPr>
        <w:rPr>
          <w:rFonts w:ascii="Arial" w:hAnsi="Arial" w:cs="Arial"/>
          <w:b/>
        </w:rPr>
      </w:pPr>
    </w:p>
    <w:p w:rsidR="00C060D0" w:rsidRDefault="00C060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22B46" w:rsidRDefault="00FC23D9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Figure 9</w:t>
      </w:r>
    </w:p>
    <w:p w:rsidR="00B22B46" w:rsidRDefault="00B22B46" w:rsidP="00C50063">
      <w:pPr>
        <w:rPr>
          <w:rFonts w:ascii="Arial" w:hAnsi="Arial" w:cs="Arial"/>
          <w:b/>
        </w:rPr>
      </w:pPr>
    </w:p>
    <w:p w:rsidR="00B22B46" w:rsidRDefault="00B22B46" w:rsidP="00C50063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55680" behindDoc="0" locked="0" layoutInCell="1" allowOverlap="1" wp14:anchorId="78FBBCE9" wp14:editId="6C8B27DC">
            <wp:simplePos x="0" y="0"/>
            <wp:positionH relativeFrom="margin">
              <wp:align>right</wp:align>
            </wp:positionH>
            <wp:positionV relativeFrom="paragraph">
              <wp:posOffset>165388</wp:posOffset>
            </wp:positionV>
            <wp:extent cx="5972810" cy="4596130"/>
            <wp:effectExtent l="0" t="0" r="8890" b="0"/>
            <wp:wrapTopAndBottom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Unbenann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B46" w:rsidRDefault="00B22B46" w:rsidP="00C50063">
      <w:pPr>
        <w:rPr>
          <w:rFonts w:ascii="Arial" w:hAnsi="Arial" w:cs="Arial"/>
          <w:b/>
        </w:rPr>
      </w:pPr>
    </w:p>
    <w:p w:rsidR="00B22B46" w:rsidRDefault="00B22B46" w:rsidP="00C50063">
      <w:pPr>
        <w:rPr>
          <w:rFonts w:ascii="Arial" w:hAnsi="Arial" w:cs="Arial"/>
          <w:b/>
        </w:rPr>
      </w:pPr>
    </w:p>
    <w:p w:rsidR="007D1AAD" w:rsidRDefault="0096061B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14BF6" w:rsidRDefault="00714BF6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Table 1</w:t>
      </w:r>
    </w:p>
    <w:p w:rsidR="00714BF6" w:rsidRDefault="00714BF6" w:rsidP="00C50063">
      <w:pPr>
        <w:rPr>
          <w:rFonts w:ascii="Arial" w:hAnsi="Arial" w:cs="Arial"/>
          <w:b/>
        </w:rPr>
      </w:pPr>
    </w:p>
    <w:p w:rsidR="00714BF6" w:rsidRDefault="00714BF6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4252823" cy="438548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231" cy="439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F6" w:rsidRDefault="00714B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14BF6" w:rsidRDefault="00714BF6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Table 2</w:t>
      </w:r>
    </w:p>
    <w:p w:rsidR="00714BF6" w:rsidRDefault="00714BF6" w:rsidP="00C50063">
      <w:pPr>
        <w:rPr>
          <w:rFonts w:ascii="Arial" w:hAnsi="Arial" w:cs="Arial"/>
          <w:b/>
        </w:rPr>
      </w:pPr>
    </w:p>
    <w:p w:rsidR="00714BF6" w:rsidRDefault="00714BF6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5760720" cy="2124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b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F6" w:rsidRDefault="00714BF6" w:rsidP="00C50063">
      <w:pPr>
        <w:rPr>
          <w:rFonts w:ascii="Arial" w:hAnsi="Arial" w:cs="Arial"/>
          <w:b/>
        </w:rPr>
      </w:pPr>
    </w:p>
    <w:p w:rsidR="00714BF6" w:rsidRDefault="00714BF6" w:rsidP="00C50063">
      <w:pPr>
        <w:rPr>
          <w:rFonts w:ascii="Arial" w:hAnsi="Arial" w:cs="Arial"/>
          <w:b/>
        </w:rPr>
      </w:pPr>
    </w:p>
    <w:p w:rsidR="00714BF6" w:rsidRDefault="00714B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D1AAD" w:rsidRDefault="00714BF6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Table 3</w:t>
      </w:r>
    </w:p>
    <w:p w:rsidR="00714BF6" w:rsidRDefault="00714BF6" w:rsidP="00C50063">
      <w:pPr>
        <w:rPr>
          <w:rFonts w:ascii="Arial" w:hAnsi="Arial" w:cs="Arial"/>
          <w:b/>
        </w:rPr>
      </w:pPr>
    </w:p>
    <w:p w:rsidR="00714BF6" w:rsidRDefault="00714BF6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5760720" cy="26060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FD6" w:rsidRDefault="006F0FD6" w:rsidP="00C50063">
      <w:pPr>
        <w:rPr>
          <w:rFonts w:ascii="Arial" w:hAnsi="Arial" w:cs="Arial"/>
          <w:b/>
        </w:rPr>
      </w:pPr>
      <w:r w:rsidRPr="00714BF6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43772A" wp14:editId="5D3F6065">
                <wp:simplePos x="0" y="0"/>
                <wp:positionH relativeFrom="margin">
                  <wp:posOffset>-209275</wp:posOffset>
                </wp:positionH>
                <wp:positionV relativeFrom="paragraph">
                  <wp:posOffset>230685</wp:posOffset>
                </wp:positionV>
                <wp:extent cx="6142008" cy="2054409"/>
                <wp:effectExtent l="0" t="0" r="0" b="0"/>
                <wp:wrapTopAndBottom/>
                <wp:docPr id="1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008" cy="20544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4BF6" w:rsidRDefault="00714BF6" w:rsidP="00714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Gish RG, Leung NWY, Wright TL, et al. Dose Range Study of Pharmacokinetics , Safety , and Preliminary Antiviral Activity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Emtricitabine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in Adults with Hepatitis B Virus Infection Dose Range Study of Pharmacokinetics , Safety , and Preliminary Antiviral Activity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Emtricitabine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in Adults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wi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.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Soc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Microbiol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2002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;46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(6):1734–40. </w:t>
                            </w:r>
                          </w:p>
                          <w:p w:rsidR="00714BF6" w:rsidRDefault="00714BF6" w:rsidP="00714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Bergshoeff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AS,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Fraaij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PLA,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Verweij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C, et al. Plasma levels of zidovudine twice daily compared with three times daily in six HIV-1-infected children. 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Antimicrob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Chemother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 2004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;54(6):1152–4. </w:t>
                            </w:r>
                          </w:p>
                          <w:p w:rsidR="00714BF6" w:rsidRDefault="00714BF6" w:rsidP="00714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Avihingsanon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Sophonphan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J,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Thammajaruk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N, et al. Plasma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Tenofovir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Concentrations and Proximal Tubular Dysfunction in HIV-Infected Adults Receiving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Tenofovir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in Thailand. J AIDS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Clin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Res</w:t>
                            </w:r>
                          </w:p>
                          <w:p w:rsidR="00714BF6" w:rsidRDefault="00714BF6" w:rsidP="00714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Bruno R,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Regazzi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MB,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Ciappina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V, et al. Comparison of the Plasma Pharmacokinetics of Lamivudine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During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Twice and Once Daily Administration in Patients with HIV.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Clin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Pharmacokinet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 2001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;40(9):695–700. </w:t>
                            </w:r>
                          </w:p>
                          <w:p w:rsidR="00714BF6" w:rsidRDefault="00714BF6" w:rsidP="00714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Dickinson 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Yapa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HM, Jackson A, et al. Plasma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Tenofovir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Emtricitabine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,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Rilpivirine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and Intracellular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Tenofovir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Diphosphate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Emtricitabine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Triphosphate Pharmacokinetics following Drug Intake Cessation.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Antimicrob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Agents Chemother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;59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(10):6080–6. </w:t>
                            </w:r>
                          </w:p>
                          <w:p w:rsidR="00714BF6" w:rsidRDefault="00714BF6" w:rsidP="00714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Yilmaz 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Gisslén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M, Spudich S, et al.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Raltegravir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cerebrospinal fluid concentrations in HIV-1 infection.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One 2009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;4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(9):1–5. </w:t>
                            </w:r>
                          </w:p>
                          <w:p w:rsidR="00714BF6" w:rsidRDefault="00714BF6" w:rsidP="00714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Elliot E, Amara A, Jackson A, et al.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Dolutegravir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elvitegravir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plasma concentrations following cessation of drug intake. 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Antimicrob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Chemother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2016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;71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(4):1031–6. </w:t>
                            </w:r>
                          </w:p>
                          <w:p w:rsidR="00714BF6" w:rsidRDefault="00714BF6" w:rsidP="00714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Yilmaz 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Izadkhashti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A, Price RW, et al.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Darunavir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Concentrations in Cerebrospinal Fluid and Blood in HIV-1 – Infected Individuals. 2009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;25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(4). </w:t>
                            </w:r>
                          </w:p>
                          <w:p w:rsidR="00714BF6" w:rsidRDefault="00714BF6" w:rsidP="00714B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Boffito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M, Jackson A, Amara A, et al. Pharmacokinetics of once-daily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darunavir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-ritonavir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atazanavir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-ritonavir over 72 hours following drug cessation.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Antimicrob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Agents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Chemother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 2011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;55(9):4218–23.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3772A" id="TextBox 4" o:spid="_x0000_s1038" type="#_x0000_t202" style="position:absolute;margin-left:-16.5pt;margin-top:18.15pt;width:483.6pt;height:161.75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" filled="f" stroked="f">
                <v:textbox style="mso-fit-shape-to-text:t">
                  <w:txbxContent>
                    <w:p w:rsidR="00714BF6" w:rsidRDefault="00714BF6" w:rsidP="00714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5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Gish RG, Leung NWY, Wright TL, et al. Dose Range Study of Pharmacokinetics , Safety , and Preliminary Antiviral Activity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Emtricitabine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in Adults with Hepatitis B Virus Infection Dose Range Study of Pharmacokinetics , Safety , and Preliminary Antiviral Activity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Emtricitabine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in Adults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wi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. Am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Soc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Microbiol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2002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;46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(6):1734–40. </w:t>
                      </w:r>
                    </w:p>
                    <w:p w:rsidR="00714BF6" w:rsidRDefault="00714BF6" w:rsidP="00714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Bergshoeff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AS,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Fraaij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PLA,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Verweij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C, et al. Plasma levels of zidovudine twice daily compared with three times daily in six HIV-1-infected children. J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Antimicrob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Chemother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 2004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;54(6):1152–4. </w:t>
                      </w:r>
                    </w:p>
                    <w:p w:rsidR="00714BF6" w:rsidRDefault="00714BF6" w:rsidP="00714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Avihingsanon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A,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Sophonphan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J,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Thammajaruk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N, et al. Plasma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Tenofovir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Concentrations and Proximal Tubular Dysfunction in HIV-Infected Adults Receiving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Tenofovir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in Thailand. J AIDS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Clin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Res</w:t>
                      </w:r>
                    </w:p>
                    <w:p w:rsidR="00714BF6" w:rsidRDefault="00714BF6" w:rsidP="00714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5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Bruno R,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Regazzi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MB,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Ciappina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V, et al. Comparison of the Plasma Pharmacokinetics of Lamivudine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During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Twice and Once Daily Administration in Patients with HIV.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Clin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Pharmacokinet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 2001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;40(9):695–700. </w:t>
                      </w:r>
                    </w:p>
                    <w:p w:rsidR="00714BF6" w:rsidRDefault="00714BF6" w:rsidP="00714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5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Dickinson L,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Yapa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HM, Jackson A, et al. Plasma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Tenofovir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Emtricitabine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,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Rilpivirine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and Intracellular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Tenofovir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Diphosphate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Emtricitabine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Triphosphate Pharmacokinetics following Drug Intake Cessation.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Antimicrob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Agents Chemother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;59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(10):6080–6. </w:t>
                      </w:r>
                    </w:p>
                    <w:p w:rsidR="00714BF6" w:rsidRDefault="00714BF6" w:rsidP="00714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5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Yilmaz A,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Gisslén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M, Spudich S, et al.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Raltegravir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cerebrospinal fluid concentrations in HIV-1 infection.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PLoS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One 2009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;4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(9):1–5. </w:t>
                      </w:r>
                    </w:p>
                    <w:p w:rsidR="00714BF6" w:rsidRDefault="00714BF6" w:rsidP="00714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5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Elliot E, Amara A, Jackson A, et al.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Dolutegravir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elvitegravir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plasma concentrations following cessation of drug intake. J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Antimicrob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Chemother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2016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;71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(4):1031–6. </w:t>
                      </w:r>
                    </w:p>
                    <w:p w:rsidR="00714BF6" w:rsidRDefault="00714BF6" w:rsidP="00714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5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Yilmaz A,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Izadkhashti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A, Price RW, et al.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Darunavir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Concentrations in Cerebrospinal Fluid and Blood in HIV-1 – Infected Individuals. 2009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;25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(4). </w:t>
                      </w:r>
                    </w:p>
                    <w:p w:rsidR="00714BF6" w:rsidRDefault="00714BF6" w:rsidP="00714B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Boffito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M, Jackson A, Amara A, et al. Pharmacokinetics of once-daily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darunavir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-ritonavir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atazanavir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-ritonavir over 72 hours following drug cessation.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Antimicrob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Agents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>Chemother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 2011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;55(9):4218–23.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F0FD6" w:rsidRDefault="006F0FD6" w:rsidP="00C50063">
      <w:pPr>
        <w:rPr>
          <w:rFonts w:ascii="Arial" w:hAnsi="Arial" w:cs="Arial"/>
          <w:b/>
        </w:rPr>
      </w:pPr>
    </w:p>
    <w:p w:rsidR="006F0FD6" w:rsidRDefault="006F0FD6" w:rsidP="00C50063">
      <w:pPr>
        <w:rPr>
          <w:rFonts w:ascii="Arial" w:hAnsi="Arial" w:cs="Arial"/>
          <w:b/>
        </w:rPr>
      </w:pPr>
    </w:p>
    <w:p w:rsidR="006F0FD6" w:rsidRDefault="006F0F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14BF6" w:rsidRDefault="006F0FD6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Table 4</w:t>
      </w:r>
    </w:p>
    <w:p w:rsidR="006F0FD6" w:rsidRDefault="006F0FD6" w:rsidP="00C50063">
      <w:pPr>
        <w:rPr>
          <w:rFonts w:ascii="Arial" w:hAnsi="Arial" w:cs="Arial"/>
          <w:b/>
        </w:rPr>
      </w:pPr>
    </w:p>
    <w:p w:rsidR="006F0FD6" w:rsidRPr="00C526C8" w:rsidRDefault="006F0FD6" w:rsidP="00C500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5760720" cy="13639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bl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FD6" w:rsidRPr="00C526C8" w:rsidSect="00242B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13F49"/>
    <w:multiLevelType w:val="hybridMultilevel"/>
    <w:tmpl w:val="329285BC"/>
    <w:lvl w:ilvl="0" w:tplc="0E621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0B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09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36E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6A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C63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969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45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E9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63"/>
    <w:rsid w:val="00014922"/>
    <w:rsid w:val="00161280"/>
    <w:rsid w:val="00242B5A"/>
    <w:rsid w:val="00242EA0"/>
    <w:rsid w:val="00320025"/>
    <w:rsid w:val="00375B1B"/>
    <w:rsid w:val="00424413"/>
    <w:rsid w:val="00524CD2"/>
    <w:rsid w:val="006F0FD6"/>
    <w:rsid w:val="00714BF6"/>
    <w:rsid w:val="007D1AAD"/>
    <w:rsid w:val="00855787"/>
    <w:rsid w:val="0096061B"/>
    <w:rsid w:val="009D38AB"/>
    <w:rsid w:val="00A65FD9"/>
    <w:rsid w:val="00AC512D"/>
    <w:rsid w:val="00B06AE4"/>
    <w:rsid w:val="00B22B46"/>
    <w:rsid w:val="00C060D0"/>
    <w:rsid w:val="00C205C0"/>
    <w:rsid w:val="00C50063"/>
    <w:rsid w:val="00C526C8"/>
    <w:rsid w:val="00CE7C7C"/>
    <w:rsid w:val="00D74E74"/>
    <w:rsid w:val="00DF26E7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212D1-CAA3-40FC-9D8A-94760360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F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F6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CE7C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71E5-37D9-4626-A3D2-A1F1E3EB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Korencak</dc:creator>
  <cp:keywords/>
  <dc:description/>
  <cp:lastModifiedBy>Marek Korencak</cp:lastModifiedBy>
  <cp:revision>19</cp:revision>
  <dcterms:created xsi:type="dcterms:W3CDTF">2019-02-20T14:45:00Z</dcterms:created>
  <dcterms:modified xsi:type="dcterms:W3CDTF">2019-04-12T11:24:00Z</dcterms:modified>
</cp:coreProperties>
</file>